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jc w:val="left"/>
        <w:textAlignment w:val="auto"/>
        <w:outlineLvl w:val="9"/>
        <w:rPr>
          <w:rFonts w:hint="default" w:ascii="Nimbus Roman No9 L" w:hAnsi="Nimbus Roman No9 L" w:eastAsia="仿宋_GB2312" w:cs="Nimbus Roman No9 L"/>
          <w:b/>
          <w:bCs/>
          <w:kern w:val="2"/>
          <w:sz w:val="32"/>
          <w:szCs w:val="32"/>
          <w:lang w:val="en" w:eastAsia="zh-CN"/>
        </w:rPr>
      </w:pPr>
      <w:bookmarkStart w:id="1" w:name="_GoBack"/>
      <w:bookmarkEnd w:id="1"/>
      <w:r>
        <w:rPr>
          <w:rFonts w:hint="eastAsia" w:ascii="Nimbus Roman No9 L" w:hAnsi="Nimbus Roman No9 L" w:eastAsia="仿宋_GB2312" w:cs="Nimbus Roman No9 L"/>
          <w:b/>
          <w:bCs/>
          <w:kern w:val="2"/>
          <w:sz w:val="32"/>
          <w:szCs w:val="32"/>
          <w:lang w:val="en-US" w:eastAsia="zh-CN"/>
        </w:rPr>
        <w:t>附件二</w:t>
      </w:r>
    </w:p>
    <w:p>
      <w:pPr>
        <w:pStyle w:val="32"/>
        <w:keepNext/>
        <w:keepLines/>
        <w:pageBreakBefore w:val="0"/>
        <w:kinsoku/>
        <w:wordWrap/>
        <w:overflowPunct/>
        <w:topLinePunct w:val="0"/>
        <w:autoSpaceDE/>
        <w:autoSpaceDN/>
        <w:bidi w:val="0"/>
        <w:adjustRightInd/>
        <w:snapToGrid w:val="0"/>
        <w:spacing w:before="0" w:line="560" w:lineRule="exact"/>
        <w:ind w:left="0" w:leftChars="0" w:right="0" w:rightChars="0" w:firstLine="0"/>
        <w:jc w:val="center"/>
        <w:textAlignment w:val="auto"/>
        <w:rPr>
          <w:rFonts w:hint="eastAsia" w:ascii="方正小标宋_GBK" w:eastAsia="方正小标宋_GBK" w:cs="方正黑体_GBK"/>
          <w:b w:val="0"/>
          <w:bCs w:val="0"/>
          <w:caps w:val="0"/>
          <w:smallCaps w:val="0"/>
          <w:kern w:val="2"/>
          <w:sz w:val="36"/>
          <w:szCs w:val="36"/>
          <w:lang w:val="en-US" w:eastAsia="zh-CN"/>
        </w:rPr>
      </w:pPr>
      <w:r>
        <w:rPr>
          <w:rFonts w:ascii="方正小标宋_GBK" w:eastAsia="方正小标宋_GBK" w:cs="方正黑体_GBK"/>
          <w:b w:val="0"/>
          <w:bCs w:val="0"/>
          <w:caps w:val="0"/>
          <w:smallCaps w:val="0"/>
          <w:kern w:val="2"/>
          <w:sz w:val="36"/>
          <w:szCs w:val="36"/>
          <w:lang w:val="en-US" w:eastAsia="zh-CN"/>
        </w:rPr>
        <w:t xml:space="preserve"> </w:t>
      </w:r>
      <w:r>
        <w:rPr>
          <w:rFonts w:hint="eastAsia" w:ascii="黑体" w:hAnsi="黑体" w:eastAsia="黑体" w:cs="Times New Roman"/>
          <w:b/>
          <w:bCs w:val="0"/>
          <w:smallCaps w:val="0"/>
          <w:kern w:val="0"/>
          <w:sz w:val="32"/>
          <w:szCs w:val="32"/>
          <w:lang w:val="en-US" w:eastAsia="zh-CN" w:bidi="ar-SA"/>
        </w:rPr>
        <w:t>原产地规则和</w:t>
      </w:r>
      <w:r>
        <w:rPr>
          <w:rFonts w:ascii="黑体" w:hAnsi="黑体" w:eastAsia="黑体" w:cs="Times New Roman"/>
          <w:b/>
          <w:bCs w:val="0"/>
          <w:smallCaps w:val="0"/>
          <w:kern w:val="0"/>
          <w:sz w:val="32"/>
          <w:szCs w:val="32"/>
          <w:lang w:val="en-US" w:eastAsia="zh-CN" w:bidi="ar-SA"/>
        </w:rPr>
        <w:t>实施</w:t>
      </w:r>
      <w:r>
        <w:rPr>
          <w:rFonts w:hint="eastAsia" w:ascii="黑体" w:hAnsi="黑体" w:eastAsia="黑体" w:cs="Times New Roman"/>
          <w:b/>
          <w:bCs w:val="0"/>
          <w:smallCaps w:val="0"/>
          <w:kern w:val="0"/>
          <w:sz w:val="32"/>
          <w:szCs w:val="32"/>
          <w:lang w:val="en-US" w:eastAsia="zh-CN" w:bidi="ar-SA"/>
        </w:rPr>
        <w:t>程序章节</w:t>
      </w:r>
    </w:p>
    <w:p>
      <w:pPr>
        <w:pStyle w:val="32"/>
        <w:keepNext/>
        <w:keepLines/>
        <w:pageBreakBefore w:val="0"/>
        <w:kinsoku/>
        <w:wordWrap/>
        <w:overflowPunct/>
        <w:topLinePunct w:val="0"/>
        <w:autoSpaceDE/>
        <w:autoSpaceDN/>
        <w:bidi w:val="0"/>
        <w:adjustRightInd/>
        <w:snapToGrid w:val="0"/>
        <w:spacing w:before="0" w:line="560" w:lineRule="exact"/>
        <w:ind w:left="0" w:leftChars="0" w:right="0" w:rightChars="0" w:firstLine="0"/>
        <w:jc w:val="center"/>
        <w:textAlignment w:val="auto"/>
        <w:rPr>
          <w:rFonts w:hint="eastAsia" w:ascii="方正黑体_GBK" w:eastAsia="方正黑体_GBK" w:cs="方正黑体_GBK"/>
          <w:b w:val="0"/>
          <w:bCs w:val="0"/>
          <w:caps w:val="0"/>
          <w:smallCaps w:val="0"/>
          <w:kern w:val="2"/>
          <w:sz w:val="32"/>
          <w:szCs w:val="32"/>
          <w:lang w:val="en-US" w:eastAsia="zh-CN"/>
        </w:rPr>
      </w:pPr>
    </w:p>
    <w:p>
      <w:pPr>
        <w:pStyle w:val="34"/>
        <w:pageBreakBefore w:val="0"/>
        <w:widowControl w:val="0"/>
        <w:tabs>
          <w:tab w:val="clear" w:pos="567"/>
        </w:tabs>
        <w:kinsoku/>
        <w:wordWrap/>
        <w:overflowPunct/>
        <w:topLinePunct w:val="0"/>
        <w:autoSpaceDE/>
        <w:autoSpaceDN/>
        <w:bidi w:val="0"/>
        <w:adjustRightInd/>
        <w:snapToGrid w:val="0"/>
        <w:spacing w:after="0" w:line="560" w:lineRule="exact"/>
        <w:ind w:left="0" w:right="0" w:firstLine="0"/>
        <w:jc w:val="center"/>
        <w:textAlignment w:val="auto"/>
        <w:rPr>
          <w:rFonts w:hint="eastAsia" w:ascii="Times New Roman" w:hAnsi="Times New Roman" w:eastAsia="方正仿宋_GBK" w:cs="方正仿宋_GBK"/>
          <w:b/>
          <w:bCs/>
          <w:caps w:val="0"/>
          <w:smallCaps w:val="0"/>
          <w:color w:val="auto"/>
          <w:sz w:val="32"/>
          <w:szCs w:val="32"/>
          <w:lang w:eastAsia="zh-CN"/>
        </w:rPr>
      </w:pPr>
      <w:r>
        <w:rPr>
          <w:rFonts w:hint="eastAsia" w:ascii="Times New Roman" w:hAnsi="Times New Roman" w:eastAsia="方正仿宋_GBK" w:cs="方正仿宋_GBK"/>
          <w:b/>
          <w:bCs/>
          <w:caps w:val="0"/>
          <w:smallCaps w:val="0"/>
          <w:color w:val="auto"/>
          <w:sz w:val="32"/>
          <w:szCs w:val="32"/>
          <w:lang w:eastAsia="zh-CN"/>
        </w:rPr>
        <w:t>第一节</w:t>
      </w:r>
      <w:r>
        <w:rPr>
          <w:rFonts w:hint="eastAsia" w:eastAsia="方正仿宋_GBK" w:cs="方正仿宋_GBK"/>
          <w:b/>
          <w:bCs/>
          <w:caps w:val="0"/>
          <w:smallCaps w:val="0"/>
          <w:color w:val="auto"/>
          <w:sz w:val="32"/>
          <w:szCs w:val="32"/>
          <w:lang w:val="en-US" w:eastAsia="zh-CN"/>
        </w:rPr>
        <w:t xml:space="preserve"> </w:t>
      </w:r>
      <w:r>
        <w:rPr>
          <w:rFonts w:hint="eastAsia" w:ascii="Times New Roman" w:hAnsi="Times New Roman" w:eastAsia="方正仿宋_GBK" w:cs="方正仿宋_GBK"/>
          <w:b/>
          <w:bCs/>
          <w:caps w:val="0"/>
          <w:smallCaps w:val="0"/>
          <w:color w:val="auto"/>
          <w:sz w:val="32"/>
          <w:szCs w:val="32"/>
          <w:lang w:eastAsia="zh-CN"/>
        </w:rPr>
        <w:t>原产地规则</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b/>
          <w:bCs/>
          <w:caps w:val="0"/>
          <w:smallCaps w:val="0"/>
          <w:color w:val="auto"/>
          <w:kern w:val="0"/>
          <w:sz w:val="32"/>
          <w:szCs w:val="32"/>
          <w:lang w:val="en-AU" w:eastAsia="zh-CN"/>
        </w:rPr>
      </w:pPr>
      <w:r>
        <w:rPr>
          <w:rFonts w:hint="eastAsia" w:ascii="Times New Roman" w:hAnsi="Times New Roman" w:eastAsia="方正仿宋_GBK" w:cs="方正仿宋_GBK"/>
          <w:b/>
          <w:bCs/>
          <w:caps w:val="0"/>
          <w:smallCaps w:val="0"/>
          <w:color w:val="auto"/>
          <w:kern w:val="0"/>
          <w:sz w:val="32"/>
          <w:szCs w:val="32"/>
          <w:lang w:val="en-AU" w:eastAsia="zh-CN"/>
        </w:rPr>
        <w:t>第一条</w:t>
      </w:r>
      <w:r>
        <w:rPr>
          <w:rFonts w:hint="eastAsia" w:eastAsia="方正仿宋_GBK" w:cs="方正仿宋_GBK"/>
          <w:b/>
          <w:bCs/>
          <w:caps w:val="0"/>
          <w:smallCaps w:val="0"/>
          <w:color w:val="auto"/>
          <w:kern w:val="0"/>
          <w:sz w:val="32"/>
          <w:szCs w:val="32"/>
          <w:lang w:val="en-US" w:eastAsia="zh-CN"/>
        </w:rPr>
        <w:t xml:space="preserve"> </w:t>
      </w:r>
      <w:r>
        <w:rPr>
          <w:rFonts w:hint="eastAsia" w:ascii="Times New Roman" w:hAnsi="Times New Roman" w:eastAsia="方正仿宋_GBK" w:cs="方正仿宋_GBK"/>
          <w:b/>
          <w:bCs/>
          <w:caps w:val="0"/>
          <w:smallCaps w:val="0"/>
          <w:color w:val="auto"/>
          <w:kern w:val="0"/>
          <w:sz w:val="32"/>
          <w:szCs w:val="32"/>
          <w:lang w:val="en-AU" w:eastAsia="zh-CN"/>
        </w:rPr>
        <w:t>定义</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val="en-US" w:eastAsia="zh-CN"/>
        </w:rPr>
        <w:t>就本章而言</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水产养殖</w:t>
      </w:r>
      <w:r>
        <w:rPr>
          <w:rFonts w:hint="eastAsia" w:ascii="Times New Roman" w:hAnsi="Times New Roman" w:eastAsia="方正仿宋_GBK" w:cs="方正仿宋_GBK"/>
          <w:caps w:val="0"/>
          <w:smallCaps w:val="0"/>
          <w:sz w:val="32"/>
          <w:szCs w:val="32"/>
          <w:lang w:val="en-US" w:eastAsia="zh-CN"/>
        </w:rPr>
        <w:t>是指对水生生物体的养殖，包括从卵、鱼苗、鱼虫和鱼卵等胚胎开始，养殖鱼类、软体类、甲壳类、其他水生无脊椎动物和水生植物等，通过诸如规律的放养、喂养或者防止捕食者侵袭等方式对饲养或者生长过程进行干预，以提高蓄养群体的生产量</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授权机构</w:t>
      </w:r>
      <w:r>
        <w:rPr>
          <w:rFonts w:hint="eastAsia" w:ascii="Times New Roman" w:hAnsi="Times New Roman" w:eastAsia="方正仿宋_GBK" w:cs="方正仿宋_GBK"/>
          <w:caps w:val="0"/>
          <w:smallCaps w:val="0"/>
          <w:sz w:val="32"/>
          <w:szCs w:val="32"/>
          <w:lang w:eastAsia="zh-CN"/>
        </w:rPr>
        <w:t>是指一方法律法规授权或者由一方认可有权签发原产地证书的任何政府机构或者其他实体；</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主管</w:t>
      </w:r>
      <w:r>
        <w:rPr>
          <w:rFonts w:hint="eastAsia" w:ascii="Times New Roman" w:hAnsi="Times New Roman" w:eastAsia="方正仿宋_GBK" w:cs="方正仿宋_GBK"/>
          <w:b/>
          <w:bCs/>
          <w:caps w:val="0"/>
          <w:smallCaps w:val="0"/>
          <w:sz w:val="32"/>
          <w:szCs w:val="32"/>
          <w:lang w:val="en-US"/>
        </w:rPr>
        <w:t>部门</w:t>
      </w:r>
      <w:r>
        <w:rPr>
          <w:rFonts w:hint="eastAsia" w:ascii="Times New Roman" w:hAnsi="Times New Roman" w:eastAsia="方正仿宋_GBK" w:cs="方正仿宋_GBK"/>
          <w:caps w:val="0"/>
          <w:smallCaps w:val="0"/>
          <w:sz w:val="32"/>
          <w:szCs w:val="32"/>
          <w:lang w:eastAsia="zh-CN"/>
        </w:rPr>
        <w:t>是指：</w:t>
      </w:r>
      <w:r>
        <w:rPr>
          <w:rFonts w:hint="eastAsia" w:ascii="Times New Roman" w:hAnsi="Times New Roman" w:eastAsia="方正仿宋_GBK" w:cs="方正仿宋_GBK"/>
          <w:caps w:val="0"/>
          <w:smallCaps w:val="0"/>
          <w:color w:val="auto"/>
          <w:kern w:val="0"/>
          <w:sz w:val="32"/>
          <w:szCs w:val="32"/>
          <w:lang w:eastAsia="zh-CN"/>
        </w:rPr>
        <w:tab/>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中国：</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中华人民共和国海关总署</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尼加拉瓜：</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1.</w:t>
      </w:r>
      <w:r>
        <w:rPr>
          <w:rFonts w:hint="eastAsia" w:ascii="Times New Roman" w:hAnsi="Times New Roman" w:eastAsia="方正仿宋_GBK" w:cs="方正仿宋_GBK"/>
          <w:caps w:val="0"/>
          <w:smallCaps w:val="0"/>
          <w:sz w:val="32"/>
          <w:szCs w:val="32"/>
          <w:lang w:val="en-US" w:eastAsia="zh-CN"/>
        </w:rPr>
        <w:t>行政管理方面</w:t>
      </w:r>
      <w:r>
        <w:rPr>
          <w:rFonts w:hint="eastAsia" w:ascii="Times New Roman" w:hAnsi="Times New Roman" w:eastAsia="方正仿宋_GBK" w:cs="方正仿宋_GBK"/>
          <w:caps w:val="0"/>
          <w:smallCaps w:val="0"/>
          <w:sz w:val="32"/>
          <w:szCs w:val="32"/>
          <w:lang w:eastAsia="zh-CN"/>
        </w:rPr>
        <w:t>为发展、工业和贸易部贸易协定</w:t>
      </w:r>
      <w:r>
        <w:rPr>
          <w:rFonts w:hint="eastAsia" w:ascii="Times New Roman" w:hAnsi="Times New Roman" w:eastAsia="方正仿宋_GBK" w:cs="方正仿宋_GBK"/>
          <w:caps w:val="0"/>
          <w:smallCaps w:val="0"/>
          <w:sz w:val="32"/>
          <w:szCs w:val="32"/>
          <w:lang w:val="en-US"/>
        </w:rPr>
        <w:t>应用</w:t>
      </w:r>
      <w:r>
        <w:rPr>
          <w:rFonts w:hint="eastAsia" w:ascii="Times New Roman" w:hAnsi="Times New Roman" w:eastAsia="方正仿宋_GBK" w:cs="方正仿宋_GBK"/>
          <w:caps w:val="0"/>
          <w:smallCaps w:val="0"/>
          <w:sz w:val="32"/>
          <w:szCs w:val="32"/>
          <w:lang w:eastAsia="zh-CN"/>
        </w:rPr>
        <w:t>与谈判局；</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2.进口货物的原产地申请与</w:t>
      </w:r>
      <w:r>
        <w:rPr>
          <w:rFonts w:hint="eastAsia" w:ascii="Times New Roman" w:hAnsi="Times New Roman" w:eastAsia="方正仿宋_GBK" w:cs="方正仿宋_GBK"/>
          <w:caps w:val="0"/>
          <w:smallCaps w:val="0"/>
          <w:sz w:val="32"/>
          <w:szCs w:val="32"/>
          <w:lang w:val="en-US" w:eastAsia="zh-CN"/>
        </w:rPr>
        <w:t>核查</w:t>
      </w:r>
      <w:r>
        <w:rPr>
          <w:rFonts w:hint="eastAsia" w:ascii="Times New Roman" w:hAnsi="Times New Roman" w:eastAsia="方正仿宋_GBK" w:cs="方正仿宋_GBK"/>
          <w:caps w:val="0"/>
          <w:smallCaps w:val="0"/>
          <w:sz w:val="32"/>
          <w:szCs w:val="32"/>
          <w:lang w:eastAsia="zh-CN"/>
        </w:rPr>
        <w:t>方面为海关总局；和</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3.原产地证书签发和出口原产地</w:t>
      </w:r>
      <w:r>
        <w:rPr>
          <w:rFonts w:hint="eastAsia" w:ascii="Times New Roman" w:hAnsi="Times New Roman" w:eastAsia="方正仿宋_GBK" w:cs="方正仿宋_GBK"/>
          <w:caps w:val="0"/>
          <w:smallCaps w:val="0"/>
          <w:sz w:val="32"/>
          <w:szCs w:val="32"/>
          <w:lang w:val="en-US"/>
        </w:rPr>
        <w:t>证明</w:t>
      </w:r>
      <w:r>
        <w:rPr>
          <w:rFonts w:hint="eastAsia" w:ascii="Times New Roman" w:hAnsi="Times New Roman" w:eastAsia="方正仿宋_GBK" w:cs="方正仿宋_GBK"/>
          <w:caps w:val="0"/>
          <w:smallCaps w:val="0"/>
          <w:sz w:val="32"/>
          <w:szCs w:val="32"/>
          <w:lang w:eastAsia="zh-CN"/>
        </w:rPr>
        <w:t>核查方面为尼加拉瓜出口</w:t>
      </w:r>
      <w:r>
        <w:rPr>
          <w:rFonts w:hint="eastAsia" w:ascii="Times New Roman" w:hAnsi="Times New Roman" w:eastAsia="方正仿宋_GBK" w:cs="方正仿宋_GBK"/>
          <w:caps w:val="0"/>
          <w:smallCaps w:val="0"/>
          <w:sz w:val="32"/>
          <w:szCs w:val="32"/>
          <w:lang w:val="en-US"/>
        </w:rPr>
        <w:t>手续</w:t>
      </w:r>
      <w:r>
        <w:rPr>
          <w:rFonts w:hint="eastAsia" w:ascii="Times New Roman" w:hAnsi="Times New Roman" w:eastAsia="方正仿宋_GBK" w:cs="方正仿宋_GBK"/>
          <w:caps w:val="0"/>
          <w:smallCaps w:val="0"/>
          <w:sz w:val="32"/>
          <w:szCs w:val="32"/>
          <w:lang w:eastAsia="zh-CN"/>
        </w:rPr>
        <w:t>中心。</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海关估价协定</w:t>
      </w:r>
      <w:r>
        <w:rPr>
          <w:rFonts w:hint="eastAsia" w:ascii="Times New Roman" w:hAnsi="Times New Roman" w:eastAsia="方正仿宋_GBK" w:cs="方正仿宋_GBK"/>
          <w:caps w:val="0"/>
          <w:smallCaps w:val="0"/>
          <w:sz w:val="32"/>
          <w:szCs w:val="32"/>
          <w:lang w:eastAsia="zh-CN"/>
        </w:rPr>
        <w:t>是指《关于实施〈1994年关税与贸易总协定〉第7条的协定》，该协定是《世贸组织协定》的一部分；</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b/>
          <w:bCs/>
          <w:i w:val="0"/>
          <w:iCs w:val="0"/>
          <w:caps w:val="0"/>
          <w:smallCaps w:val="0"/>
          <w:sz w:val="32"/>
          <w:szCs w:val="32"/>
          <w:lang w:eastAsia="zh-CN"/>
        </w:rPr>
        <w:t>到岸价（CIF）</w:t>
      </w:r>
      <w:r>
        <w:rPr>
          <w:rFonts w:hint="eastAsia" w:ascii="Times New Roman" w:hAnsi="Times New Roman" w:eastAsia="方正仿宋_GBK" w:cs="方正仿宋_GBK"/>
          <w:caps w:val="0"/>
          <w:smallCaps w:val="0"/>
          <w:sz w:val="32"/>
          <w:szCs w:val="32"/>
          <w:lang w:eastAsia="zh-CN"/>
        </w:rPr>
        <w:t>是指包括运抵进口方进境口岸或者地点的保险费和运费在内的进口货物价格；</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b/>
          <w:bCs/>
          <w:caps w:val="0"/>
          <w:smallCaps w:val="0"/>
          <w:sz w:val="32"/>
          <w:szCs w:val="32"/>
          <w:lang w:eastAsia="zh-CN"/>
        </w:rPr>
        <w:t>日</w:t>
      </w:r>
      <w:r>
        <w:rPr>
          <w:rFonts w:hint="eastAsia" w:ascii="Times New Roman" w:hAnsi="Times New Roman" w:eastAsia="方正仿宋_GBK" w:cs="方正仿宋_GBK"/>
          <w:caps w:val="0"/>
          <w:smallCaps w:val="0"/>
          <w:sz w:val="32"/>
          <w:szCs w:val="32"/>
          <w:lang w:eastAsia="zh-CN"/>
        </w:rPr>
        <w:t>是指日历日；</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b/>
          <w:bCs/>
          <w:caps w:val="0"/>
          <w:smallCaps w:val="0"/>
          <w:sz w:val="32"/>
          <w:szCs w:val="32"/>
          <w:lang w:eastAsia="zh-CN"/>
        </w:rPr>
        <w:t>离岸价格（FOB）</w:t>
      </w:r>
      <w:r>
        <w:rPr>
          <w:rFonts w:hint="eastAsia" w:ascii="Times New Roman" w:hAnsi="Times New Roman" w:eastAsia="方正仿宋_GBK" w:cs="方正仿宋_GBK"/>
          <w:caps w:val="0"/>
          <w:smallCaps w:val="0"/>
          <w:sz w:val="32"/>
          <w:szCs w:val="32"/>
          <w:lang w:eastAsia="zh-CN"/>
        </w:rPr>
        <w:t>是指包括货物运抵最终</w:t>
      </w:r>
      <w:r>
        <w:rPr>
          <w:rFonts w:hint="eastAsia" w:ascii="Times New Roman" w:hAnsi="Times New Roman" w:eastAsia="方正仿宋_GBK" w:cs="方正仿宋_GBK"/>
          <w:caps w:val="0"/>
          <w:smallCaps w:val="0"/>
          <w:sz w:val="32"/>
          <w:szCs w:val="32"/>
          <w:lang w:val="en-US"/>
        </w:rPr>
        <w:t>出境</w:t>
      </w:r>
      <w:r>
        <w:rPr>
          <w:rFonts w:hint="eastAsia" w:ascii="Times New Roman" w:hAnsi="Times New Roman" w:eastAsia="方正仿宋_GBK" w:cs="方正仿宋_GBK"/>
          <w:caps w:val="0"/>
          <w:smallCaps w:val="0"/>
          <w:sz w:val="32"/>
          <w:szCs w:val="32"/>
          <w:lang w:eastAsia="zh-CN"/>
        </w:rPr>
        <w:t>口岸或地点的运输费用在内的船上交货价格；</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可互换货物或材料</w:t>
      </w:r>
      <w:r>
        <w:rPr>
          <w:rFonts w:hint="eastAsia" w:ascii="Times New Roman" w:hAnsi="Times New Roman" w:eastAsia="方正仿宋_GBK" w:cs="方正仿宋_GBK"/>
          <w:caps w:val="0"/>
          <w:smallCaps w:val="0"/>
          <w:sz w:val="32"/>
          <w:szCs w:val="32"/>
          <w:lang w:eastAsia="zh-CN"/>
        </w:rPr>
        <w:t>是指为商业目的可以互换的材料，其性质实质相同，且仅靠表观检查无法加以区分；</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公认会计</w:t>
      </w:r>
      <w:r>
        <w:rPr>
          <w:rFonts w:hint="eastAsia" w:ascii="Times New Roman" w:hAnsi="Times New Roman" w:eastAsia="方正仿宋_GBK" w:cs="方正仿宋_GBK"/>
          <w:b/>
          <w:bCs/>
          <w:caps w:val="0"/>
          <w:smallCaps w:val="0"/>
          <w:sz w:val="32"/>
          <w:szCs w:val="32"/>
          <w:lang w:val="en-US"/>
        </w:rPr>
        <w:t>准</w:t>
      </w:r>
      <w:r>
        <w:rPr>
          <w:rFonts w:hint="eastAsia" w:ascii="Times New Roman" w:hAnsi="Times New Roman" w:eastAsia="方正仿宋_GBK" w:cs="方正仿宋_GBK"/>
          <w:b/>
          <w:bCs/>
          <w:caps w:val="0"/>
          <w:smallCaps w:val="0"/>
          <w:sz w:val="32"/>
          <w:szCs w:val="32"/>
          <w:lang w:eastAsia="zh-CN"/>
        </w:rPr>
        <w:t>则（GAAP）</w:t>
      </w:r>
      <w:r>
        <w:rPr>
          <w:rFonts w:hint="eastAsia" w:ascii="Times New Roman" w:hAnsi="Times New Roman" w:eastAsia="方正仿宋_GBK" w:cs="方正仿宋_GBK"/>
          <w:caps w:val="0"/>
          <w:smallCaps w:val="0"/>
          <w:sz w:val="32"/>
          <w:szCs w:val="32"/>
          <w:lang w:eastAsia="zh-CN"/>
        </w:rPr>
        <w:t>是指一方</w:t>
      </w:r>
      <w:r>
        <w:rPr>
          <w:rFonts w:hint="eastAsia" w:ascii="Times New Roman" w:hAnsi="Times New Roman" w:eastAsia="方正仿宋_GBK" w:cs="方正仿宋_GBK"/>
          <w:caps w:val="0"/>
          <w:smallCaps w:val="0"/>
          <w:sz w:val="32"/>
          <w:szCs w:val="32"/>
          <w:lang w:val="en-US"/>
        </w:rPr>
        <w:t>认可的</w:t>
      </w:r>
      <w:r>
        <w:rPr>
          <w:rFonts w:hint="eastAsia" w:ascii="Times New Roman" w:hAnsi="Times New Roman" w:eastAsia="方正仿宋_GBK" w:cs="方正仿宋_GBK"/>
          <w:caps w:val="0"/>
          <w:smallCaps w:val="0"/>
          <w:sz w:val="32"/>
          <w:szCs w:val="32"/>
          <w:lang w:eastAsia="zh-CN"/>
        </w:rPr>
        <w:t>有关记录收入、支出、成本、资产及负债、信息披露以及认可的编制财务报表方面的会计准则。上述准则包括普遍适用的</w:t>
      </w:r>
      <w:r>
        <w:rPr>
          <w:rFonts w:hint="eastAsia" w:ascii="Times New Roman" w:hAnsi="Times New Roman" w:eastAsia="方正仿宋_GBK" w:cs="方正仿宋_GBK"/>
          <w:caps w:val="0"/>
          <w:smallCaps w:val="0"/>
          <w:sz w:val="32"/>
          <w:szCs w:val="32"/>
          <w:lang w:val="en-US"/>
        </w:rPr>
        <w:t>广泛性</w:t>
      </w:r>
      <w:r>
        <w:rPr>
          <w:rFonts w:hint="eastAsia" w:ascii="Times New Roman" w:hAnsi="Times New Roman" w:eastAsia="方正仿宋_GBK" w:cs="方正仿宋_GBK"/>
          <w:caps w:val="0"/>
          <w:smallCaps w:val="0"/>
          <w:sz w:val="32"/>
          <w:szCs w:val="32"/>
          <w:lang w:eastAsia="zh-CN"/>
        </w:rPr>
        <w:t>指导原则</w:t>
      </w:r>
      <w:r>
        <w:rPr>
          <w:rFonts w:hint="eastAsia" w:ascii="Times New Roman" w:hAnsi="Times New Roman" w:eastAsia="方正仿宋_GBK" w:cs="方正仿宋_GBK"/>
          <w:caps w:val="0"/>
          <w:smallCaps w:val="0"/>
          <w:sz w:val="32"/>
          <w:szCs w:val="32"/>
          <w:lang w:val="en-US"/>
        </w:rPr>
        <w:t>和</w:t>
      </w:r>
      <w:r>
        <w:rPr>
          <w:rFonts w:hint="eastAsia" w:ascii="Times New Roman" w:hAnsi="Times New Roman" w:eastAsia="方正仿宋_GBK" w:cs="方正仿宋_GBK"/>
          <w:caps w:val="0"/>
          <w:smallCaps w:val="0"/>
          <w:sz w:val="32"/>
          <w:szCs w:val="32"/>
          <w:lang w:eastAsia="zh-CN"/>
        </w:rPr>
        <w:t>详细的标准、惯例及程序；</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货物</w:t>
      </w:r>
      <w:r>
        <w:rPr>
          <w:rFonts w:hint="eastAsia" w:ascii="Times New Roman" w:hAnsi="Times New Roman" w:eastAsia="方正仿宋_GBK" w:cs="方正仿宋_GBK"/>
          <w:caps w:val="0"/>
          <w:smallCaps w:val="0"/>
          <w:sz w:val="32"/>
          <w:szCs w:val="32"/>
          <w:lang w:eastAsia="zh-CN"/>
        </w:rPr>
        <w:t>是指任何商品、产品、物品或材料；</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材料</w:t>
      </w:r>
      <w:r>
        <w:rPr>
          <w:rFonts w:hint="eastAsia" w:ascii="Times New Roman" w:hAnsi="Times New Roman" w:eastAsia="方正仿宋_GBK" w:cs="方正仿宋_GBK"/>
          <w:caps w:val="0"/>
          <w:smallCaps w:val="0"/>
          <w:sz w:val="32"/>
          <w:szCs w:val="32"/>
          <w:lang w:eastAsia="zh-CN"/>
        </w:rPr>
        <w:t>是指组成成分、零件、部件、半组装件，以及（或者）以物理形式构成另一产品的组成部分或者已用于另一产品生产过程的产品；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非原产材料或非原产货物</w:t>
      </w:r>
      <w:r>
        <w:rPr>
          <w:rFonts w:hint="eastAsia" w:ascii="Times New Roman" w:hAnsi="Times New Roman" w:eastAsia="方正仿宋_GBK" w:cs="方正仿宋_GBK"/>
          <w:caps w:val="0"/>
          <w:smallCaps w:val="0"/>
          <w:sz w:val="32"/>
          <w:szCs w:val="32"/>
          <w:lang w:eastAsia="zh-CN"/>
        </w:rPr>
        <w:t>是指根据本章规定不具备原产资格的材料或货物；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原产材料或原产货物</w:t>
      </w:r>
      <w:r>
        <w:rPr>
          <w:rFonts w:hint="eastAsia" w:ascii="Times New Roman" w:hAnsi="Times New Roman" w:eastAsia="方正仿宋_GBK" w:cs="方正仿宋_GBK"/>
          <w:caps w:val="0"/>
          <w:smallCaps w:val="0"/>
          <w:sz w:val="32"/>
          <w:szCs w:val="32"/>
          <w:lang w:eastAsia="zh-CN"/>
        </w:rPr>
        <w:t>是指根据本章规定具备原产资格的材料或货物；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产品</w:t>
      </w:r>
      <w:r>
        <w:rPr>
          <w:rFonts w:hint="eastAsia" w:ascii="Times New Roman" w:hAnsi="Times New Roman" w:eastAsia="方正仿宋_GBK" w:cs="方正仿宋_GBK"/>
          <w:caps w:val="0"/>
          <w:smallCaps w:val="0"/>
          <w:sz w:val="32"/>
          <w:szCs w:val="32"/>
          <w:lang w:eastAsia="zh-CN"/>
        </w:rPr>
        <w:t>是指被生产的产品，即使它是为了在另一个生产操作后续使用；以及</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rPr>
      </w:pPr>
      <w:r>
        <w:rPr>
          <w:rFonts w:hint="eastAsia" w:ascii="Times New Roman" w:hAnsi="Times New Roman" w:eastAsia="方正仿宋_GBK" w:cs="方正仿宋_GBK"/>
          <w:b/>
          <w:bCs/>
          <w:caps w:val="0"/>
          <w:smallCaps w:val="0"/>
          <w:sz w:val="32"/>
          <w:szCs w:val="32"/>
          <w:lang w:eastAsia="zh-CN"/>
        </w:rPr>
        <w:t>生产</w:t>
      </w:r>
      <w:r>
        <w:rPr>
          <w:rFonts w:hint="eastAsia" w:ascii="Times New Roman" w:hAnsi="Times New Roman" w:eastAsia="方正仿宋_GBK" w:cs="方正仿宋_GBK"/>
          <w:caps w:val="0"/>
          <w:smallCaps w:val="0"/>
          <w:sz w:val="32"/>
          <w:szCs w:val="32"/>
          <w:lang w:eastAsia="zh-CN"/>
        </w:rPr>
        <w:t>是指任何获得货物的方法，包括但不限于货物的种植、饲养、开采、收获、捕捞、水产养殖、耕种、诱捕、狩猎、抓捕、采集、收集、养殖、提取、制造、加工或者装配。</w:t>
      </w:r>
    </w:p>
    <w:p>
      <w:pPr>
        <w:pStyle w:val="14"/>
        <w:pageBreakBefore w:val="0"/>
        <w:kinsoku/>
        <w:wordWrap/>
        <w:overflowPunct/>
        <w:topLinePunct w:val="0"/>
        <w:autoSpaceDE/>
        <w:autoSpaceDN/>
        <w:bidi w:val="0"/>
        <w:adjustRightInd/>
        <w:spacing w:after="0" w:line="560" w:lineRule="exact"/>
        <w:ind w:left="0" w:right="0" w:rightChars="0" w:firstLine="0"/>
        <w:jc w:val="center"/>
        <w:textAlignment w:val="auto"/>
        <w:rPr>
          <w:rFonts w:hint="eastAsia" w:ascii="Times New Roman" w:hAnsi="Times New Roman" w:eastAsia="方正仿宋_GBK" w:cs="方正仿宋_GBK"/>
          <w:caps w:val="0"/>
          <w:smallCaps w:val="0"/>
          <w:color w:val="auto"/>
          <w:kern w:val="0"/>
          <w:sz w:val="32"/>
          <w:szCs w:val="32"/>
        </w:rPr>
      </w:pPr>
      <w:r>
        <w:rPr>
          <w:rFonts w:hint="eastAsia" w:ascii="Times New Roman" w:hAnsi="Times New Roman" w:eastAsia="方正仿宋_GBK" w:cs="方正仿宋_GBK"/>
          <w:b/>
          <w:bCs/>
          <w:caps w:val="0"/>
          <w:smallCaps w:val="0"/>
          <w:sz w:val="32"/>
          <w:szCs w:val="32"/>
        </w:rPr>
        <w:t>第二条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原产货物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b/>
          <w:caps w:val="0"/>
          <w:smallCaps w:val="0"/>
          <w:color w:val="auto"/>
          <w:sz w:val="32"/>
          <w:szCs w:val="32"/>
        </w:rPr>
      </w:pPr>
      <w:r>
        <w:rPr>
          <w:rFonts w:hint="eastAsia" w:ascii="Times New Roman" w:hAnsi="Times New Roman" w:eastAsia="方正仿宋_GBK" w:cs="方正仿宋_GBK"/>
          <w:caps w:val="0"/>
          <w:smallCaps w:val="0"/>
          <w:sz w:val="32"/>
          <w:szCs w:val="32"/>
          <w:lang w:eastAsia="zh-CN"/>
        </w:rPr>
        <w:t>除非本章另有规定</w:t>
      </w:r>
      <w:r>
        <w:rPr>
          <w:rFonts w:hint="eastAsia" w:ascii="Times New Roman" w:hAnsi="Times New Roman" w:eastAsia="方正仿宋_GBK" w:cs="方正仿宋_GBK"/>
          <w:caps w:val="0"/>
          <w:smallCaps w:val="0"/>
          <w:sz w:val="32"/>
          <w:szCs w:val="32"/>
          <w:lang w:val="en-US"/>
        </w:rPr>
        <w:t>外</w:t>
      </w: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符合下列条件的货物应当视为原产于一方</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根据本章第三条（</w:t>
      </w:r>
      <w:r>
        <w:rPr>
          <w:rFonts w:hint="eastAsia" w:ascii="Times New Roman" w:hAnsi="Times New Roman" w:eastAsia="方正仿宋_GBK" w:cs="方正仿宋_GBK"/>
          <w:caps w:val="0"/>
          <w:smallCaps w:val="0"/>
          <w:sz w:val="32"/>
          <w:szCs w:val="32"/>
          <w:lang w:val="en-US"/>
        </w:rPr>
        <w:t>完全获得货物</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规定</w:t>
      </w:r>
      <w:r>
        <w:rPr>
          <w:rFonts w:hint="eastAsia" w:ascii="Times New Roman" w:hAnsi="Times New Roman" w:eastAsia="方正仿宋_GBK" w:cs="方正仿宋_GBK"/>
          <w:caps w:val="0"/>
          <w:smallCaps w:val="0"/>
          <w:sz w:val="32"/>
          <w:szCs w:val="32"/>
          <w:lang w:eastAsia="zh-CN"/>
        </w:rPr>
        <w:t>，在一方完全获得或者生产的货物；</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二</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在一方仅使用原产材料生产的货物</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三</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在一方由非原产材料生产，除</w:t>
      </w:r>
      <w:r>
        <w:rPr>
          <w:rFonts w:hint="eastAsia" w:eastAsia="方正仿宋_GBK" w:cs="方正仿宋_GBK"/>
          <w:caps w:val="0"/>
          <w:smallCaps w:val="0"/>
          <w:sz w:val="32"/>
          <w:szCs w:val="32"/>
          <w:lang w:eastAsia="zh-CN"/>
        </w:rPr>
        <w:t>附录</w:t>
      </w:r>
      <w:r>
        <w:rPr>
          <w:rFonts w:hint="eastAsia" w:eastAsia="方正仿宋_GBK" w:cs="方正仿宋_GBK"/>
          <w:caps w:val="0"/>
          <w:smallCaps w:val="0"/>
          <w:sz w:val="32"/>
          <w:szCs w:val="32"/>
          <w:lang w:val="en-US" w:eastAsia="zh-CN"/>
        </w:rPr>
        <w:t>1</w:t>
      </w: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产品特定原产地规则</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所列货物</w:t>
      </w:r>
      <w:r>
        <w:rPr>
          <w:rFonts w:hint="eastAsia" w:ascii="Times New Roman" w:hAnsi="Times New Roman" w:eastAsia="方正仿宋_GBK" w:cs="方正仿宋_GBK"/>
          <w:caps w:val="0"/>
          <w:smallCaps w:val="0"/>
          <w:sz w:val="32"/>
          <w:szCs w:val="32"/>
          <w:lang w:val="en-US"/>
        </w:rPr>
        <w:t>以外，符合</w:t>
      </w:r>
      <w:r>
        <w:rPr>
          <w:rFonts w:hint="eastAsia" w:ascii="Times New Roman" w:hAnsi="Times New Roman" w:eastAsia="方正仿宋_GBK" w:cs="方正仿宋_GBK"/>
          <w:caps w:val="0"/>
          <w:smallCaps w:val="0"/>
          <w:sz w:val="32"/>
          <w:szCs w:val="32"/>
          <w:lang w:eastAsia="zh-CN"/>
        </w:rPr>
        <w:t>区域价值成分不低于40%</w:t>
      </w:r>
      <w:r>
        <w:rPr>
          <w:rFonts w:hint="eastAsia" w:ascii="Times New Roman" w:hAnsi="Times New Roman" w:eastAsia="方正仿宋_GBK" w:cs="方正仿宋_GBK"/>
          <w:caps w:val="0"/>
          <w:smallCaps w:val="0"/>
          <w:sz w:val="32"/>
          <w:szCs w:val="32"/>
          <w:lang w:val="en-US"/>
        </w:rPr>
        <w:t>的货物</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rPr>
      </w:pPr>
      <w:r>
        <w:rPr>
          <w:rFonts w:hint="eastAsia" w:ascii="Times New Roman" w:hAnsi="Times New Roman" w:eastAsia="方正仿宋_GBK" w:cs="方正仿宋_GBK"/>
          <w:caps w:val="0"/>
          <w:smallCaps w:val="0"/>
          <w:sz w:val="32"/>
          <w:szCs w:val="32"/>
          <w:lang w:val="en-US"/>
        </w:rPr>
        <w:t>上述货物</w:t>
      </w:r>
      <w:r>
        <w:rPr>
          <w:rFonts w:hint="eastAsia" w:ascii="Times New Roman" w:hAnsi="Times New Roman" w:eastAsia="方正仿宋_GBK" w:cs="方正仿宋_GBK"/>
          <w:caps w:val="0"/>
          <w:smallCaps w:val="0"/>
          <w:sz w:val="32"/>
          <w:szCs w:val="32"/>
          <w:lang w:eastAsia="zh-CN"/>
        </w:rPr>
        <w:t>必须符合本条规定要求并且符合本章的其他适用</w:t>
      </w:r>
      <w:r>
        <w:rPr>
          <w:rFonts w:hint="eastAsia" w:ascii="Times New Roman" w:hAnsi="Times New Roman" w:eastAsia="方正仿宋_GBK" w:cs="方正仿宋_GBK"/>
          <w:caps w:val="0"/>
          <w:smallCaps w:val="0"/>
          <w:sz w:val="32"/>
          <w:szCs w:val="32"/>
          <w:lang w:val="en-US"/>
        </w:rPr>
        <w:t>条款</w:t>
      </w:r>
      <w:r>
        <w:rPr>
          <w:rFonts w:hint="eastAsia" w:ascii="Times New Roman" w:hAnsi="Times New Roman" w:eastAsia="方正仿宋_GBK" w:cs="方正仿宋_GBK"/>
          <w:caps w:val="0"/>
          <w:smallCaps w:val="0"/>
          <w:sz w:val="32"/>
          <w:szCs w:val="32"/>
          <w:lang w:eastAsia="zh-CN"/>
        </w:rPr>
        <w:t>。</w:t>
      </w:r>
    </w:p>
    <w:p>
      <w:pPr>
        <w:pStyle w:val="14"/>
        <w:pageBreakBefore w:val="0"/>
        <w:kinsoku/>
        <w:wordWrap/>
        <w:overflowPunct/>
        <w:topLinePunct w:val="0"/>
        <w:autoSpaceDE/>
        <w:autoSpaceDN/>
        <w:bidi w:val="0"/>
        <w:adjustRightInd/>
        <w:spacing w:after="0" w:line="560" w:lineRule="exact"/>
        <w:ind w:left="0" w:right="0" w:rightChars="0" w:firstLine="0"/>
        <w:jc w:val="center"/>
        <w:textAlignment w:val="auto"/>
        <w:rPr>
          <w:rFonts w:hint="eastAsia" w:ascii="Times New Roman" w:hAnsi="Times New Roman" w:eastAsia="方正仿宋_GBK" w:cs="方正仿宋_GBK"/>
          <w:b/>
          <w:bCs/>
          <w:caps w:val="0"/>
          <w:smallCaps w:val="0"/>
          <w:sz w:val="32"/>
          <w:szCs w:val="32"/>
          <w:lang w:eastAsia="zh-CN"/>
        </w:rPr>
      </w:pPr>
      <w:r>
        <w:rPr>
          <w:rFonts w:hint="eastAsia" w:ascii="Times New Roman" w:hAnsi="Times New Roman" w:eastAsia="方正仿宋_GBK" w:cs="方正仿宋_GBK"/>
          <w:b/>
          <w:bCs/>
          <w:caps w:val="0"/>
          <w:smallCaps w:val="0"/>
          <w:sz w:val="32"/>
          <w:szCs w:val="32"/>
          <w:lang w:eastAsia="zh-CN"/>
        </w:rPr>
        <w:t>第三条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完全获得货物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val="en-US"/>
        </w:rPr>
        <w:t>就</w:t>
      </w:r>
      <w:r>
        <w:rPr>
          <w:rFonts w:hint="eastAsia" w:ascii="Times New Roman" w:hAnsi="Times New Roman" w:eastAsia="方正仿宋_GBK" w:cs="方正仿宋_GBK"/>
          <w:caps w:val="0"/>
          <w:smallCaps w:val="0"/>
          <w:sz w:val="32"/>
          <w:szCs w:val="32"/>
          <w:lang w:eastAsia="zh-CN"/>
        </w:rPr>
        <w:t>本章第二条第（一）</w:t>
      </w:r>
      <w:r>
        <w:rPr>
          <w:rFonts w:hint="eastAsia" w:ascii="Times New Roman" w:hAnsi="Times New Roman" w:eastAsia="方正仿宋_GBK" w:cs="方正仿宋_GBK"/>
          <w:caps w:val="0"/>
          <w:smallCaps w:val="0"/>
          <w:sz w:val="32"/>
          <w:szCs w:val="32"/>
          <w:lang w:val="en-US"/>
        </w:rPr>
        <w:t>项而言</w:t>
      </w:r>
      <w:r>
        <w:rPr>
          <w:rFonts w:hint="eastAsia" w:ascii="Times New Roman" w:hAnsi="Times New Roman" w:eastAsia="方正仿宋_GBK" w:cs="方正仿宋_GBK"/>
          <w:caps w:val="0"/>
          <w:smallCaps w:val="0"/>
          <w:sz w:val="32"/>
          <w:szCs w:val="32"/>
          <w:lang w:eastAsia="zh-CN"/>
        </w:rPr>
        <w:t>，下列货物应当视为一方完全获得或者生产：</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在一方出生并饲养的活动物；</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二</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从</w:t>
      </w:r>
      <w:r>
        <w:rPr>
          <w:rFonts w:hint="eastAsia" w:ascii="Times New Roman" w:hAnsi="Times New Roman" w:eastAsia="方正仿宋_GBK" w:cs="方正仿宋_GBK"/>
          <w:caps w:val="0"/>
          <w:smallCaps w:val="0"/>
          <w:sz w:val="32"/>
          <w:szCs w:val="32"/>
          <w:lang w:val="en-US"/>
        </w:rPr>
        <w:t>本条</w:t>
      </w:r>
      <w:r>
        <w:rPr>
          <w:rFonts w:hint="eastAsia" w:ascii="Times New Roman" w:hAnsi="Times New Roman" w:eastAsia="方正仿宋_GBK" w:cs="方正仿宋_GBK"/>
          <w:caps w:val="0"/>
          <w:smallCaps w:val="0"/>
          <w:sz w:val="32"/>
          <w:szCs w:val="32"/>
          <w:lang w:eastAsia="zh-CN"/>
        </w:rPr>
        <w:t>第（一）项所述活动物中获得的货物；</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三</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在一方种植、收获、采摘或采集的</w:t>
      </w:r>
      <w:r>
        <w:rPr>
          <w:rFonts w:hint="eastAsia" w:ascii="Times New Roman" w:hAnsi="Times New Roman" w:eastAsia="方正仿宋_GBK" w:cs="方正仿宋_GBK"/>
          <w:caps w:val="0"/>
          <w:smallCaps w:val="0"/>
          <w:sz w:val="32"/>
          <w:szCs w:val="32"/>
          <w:lang w:val="en-US"/>
        </w:rPr>
        <w:t>植物及</w:t>
      </w:r>
      <w:r>
        <w:rPr>
          <w:rFonts w:hint="eastAsia" w:ascii="Times New Roman" w:hAnsi="Times New Roman" w:eastAsia="方正仿宋_GBK" w:cs="方正仿宋_GBK"/>
          <w:caps w:val="0"/>
          <w:smallCaps w:val="0"/>
          <w:sz w:val="32"/>
          <w:szCs w:val="32"/>
          <w:lang w:eastAsia="zh-CN"/>
        </w:rPr>
        <w:t>植物产品；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四</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在一方狩猎、诱捕、捕捞、水产养殖、采集或捕获获得的货物；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五</w:t>
      </w:r>
      <w:r>
        <w:rPr>
          <w:rFonts w:hint="eastAsia" w:ascii="Times New Roman" w:hAnsi="Times New Roman" w:eastAsia="方正仿宋_GBK" w:cs="方正仿宋_GBK"/>
          <w:caps w:val="0"/>
          <w:smallCaps w:val="0"/>
          <w:sz w:val="32"/>
          <w:szCs w:val="32"/>
        </w:rPr>
        <w:t>）在一方的土壤、水域、海床或者海床下的底土中提取或者得到的未包括在本条第（一）至（四）项的矿物质及其他天然生成物质</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六</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在一方</w:t>
      </w:r>
      <w:r>
        <w:rPr>
          <w:rFonts w:hint="eastAsia" w:ascii="Times New Roman" w:hAnsi="Times New Roman" w:eastAsia="方正仿宋_GBK" w:cs="方正仿宋_GBK"/>
          <w:caps w:val="0"/>
          <w:smallCaps w:val="0"/>
          <w:sz w:val="32"/>
          <w:szCs w:val="32"/>
          <w:lang w:val="en-US"/>
        </w:rPr>
        <w:t>领水</w:t>
      </w:r>
      <w:r>
        <w:rPr>
          <w:rFonts w:hint="eastAsia" w:ascii="Times New Roman" w:hAnsi="Times New Roman" w:eastAsia="方正仿宋_GBK" w:cs="方正仿宋_GBK"/>
          <w:caps w:val="0"/>
          <w:smallCaps w:val="0"/>
          <w:sz w:val="32"/>
          <w:szCs w:val="32"/>
          <w:lang w:eastAsia="zh-CN"/>
        </w:rPr>
        <w:t>以外的水域、海床或海床</w:t>
      </w:r>
      <w:r>
        <w:rPr>
          <w:rFonts w:hint="eastAsia" w:ascii="Times New Roman" w:hAnsi="Times New Roman" w:eastAsia="方正仿宋_GBK" w:cs="方正仿宋_GBK"/>
          <w:caps w:val="0"/>
          <w:smallCaps w:val="0"/>
          <w:sz w:val="32"/>
          <w:szCs w:val="32"/>
          <w:lang w:val="en-US"/>
        </w:rPr>
        <w:t>下的</w:t>
      </w:r>
      <w:r>
        <w:rPr>
          <w:rFonts w:hint="eastAsia" w:ascii="Times New Roman" w:hAnsi="Times New Roman" w:eastAsia="方正仿宋_GBK" w:cs="方正仿宋_GBK"/>
          <w:caps w:val="0"/>
          <w:smallCaps w:val="0"/>
          <w:sz w:val="32"/>
          <w:szCs w:val="32"/>
          <w:lang w:eastAsia="zh-CN"/>
        </w:rPr>
        <w:t>底土提取的货物，只要该方根据国际法及</w:t>
      </w:r>
      <w:r>
        <w:rPr>
          <w:rFonts w:hint="eastAsia" w:ascii="Times New Roman" w:hAnsi="Times New Roman" w:eastAsia="方正仿宋_GBK" w:cs="方正仿宋_GBK"/>
          <w:caps w:val="0"/>
          <w:smallCaps w:val="0"/>
          <w:sz w:val="32"/>
          <w:szCs w:val="32"/>
          <w:lang w:val="en-US"/>
        </w:rPr>
        <w:t>其</w:t>
      </w:r>
      <w:r>
        <w:rPr>
          <w:rFonts w:hint="eastAsia" w:ascii="Times New Roman" w:hAnsi="Times New Roman" w:eastAsia="方正仿宋_GBK" w:cs="方正仿宋_GBK"/>
          <w:caps w:val="0"/>
          <w:smallCaps w:val="0"/>
          <w:sz w:val="32"/>
          <w:szCs w:val="32"/>
          <w:lang w:eastAsia="zh-CN"/>
        </w:rPr>
        <w:t>国内法有权开发上述水域、海床</w:t>
      </w:r>
      <w:r>
        <w:rPr>
          <w:rFonts w:hint="eastAsia" w:ascii="Times New Roman" w:hAnsi="Times New Roman" w:eastAsia="方正仿宋_GBK" w:cs="方正仿宋_GBK"/>
          <w:caps w:val="0"/>
          <w:smallCaps w:val="0"/>
          <w:sz w:val="32"/>
          <w:szCs w:val="32"/>
          <w:lang w:val="en-US"/>
        </w:rPr>
        <w:t>或</w:t>
      </w:r>
      <w:r>
        <w:rPr>
          <w:rFonts w:hint="eastAsia" w:ascii="Times New Roman" w:hAnsi="Times New Roman" w:eastAsia="方正仿宋_GBK" w:cs="方正仿宋_GBK"/>
          <w:caps w:val="0"/>
          <w:smallCaps w:val="0"/>
          <w:sz w:val="32"/>
          <w:szCs w:val="32"/>
          <w:lang w:eastAsia="zh-CN"/>
        </w:rPr>
        <w:t>海床底土；</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七</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在一方注册并悬挂</w:t>
      </w:r>
      <w:r>
        <w:rPr>
          <w:rFonts w:hint="eastAsia" w:ascii="Times New Roman" w:hAnsi="Times New Roman" w:eastAsia="方正仿宋_GBK" w:cs="方正仿宋_GBK"/>
          <w:caps w:val="0"/>
          <w:smallCaps w:val="0"/>
          <w:sz w:val="32"/>
          <w:szCs w:val="32"/>
          <w:lang w:val="en-US"/>
        </w:rPr>
        <w:t>该方</w:t>
      </w:r>
      <w:r>
        <w:rPr>
          <w:rFonts w:hint="eastAsia" w:ascii="Times New Roman" w:hAnsi="Times New Roman" w:eastAsia="方正仿宋_GBK" w:cs="方正仿宋_GBK"/>
          <w:caps w:val="0"/>
          <w:smallCaps w:val="0"/>
          <w:sz w:val="32"/>
          <w:szCs w:val="32"/>
          <w:lang w:eastAsia="zh-CN"/>
        </w:rPr>
        <w:t>国旗的船只在该方领</w:t>
      </w:r>
      <w:r>
        <w:rPr>
          <w:rFonts w:hint="eastAsia" w:ascii="Times New Roman" w:hAnsi="Times New Roman" w:eastAsia="方正仿宋_GBK" w:cs="方正仿宋_GBK"/>
          <w:caps w:val="0"/>
          <w:smallCaps w:val="0"/>
          <w:sz w:val="32"/>
          <w:szCs w:val="32"/>
          <w:lang w:val="en-US"/>
        </w:rPr>
        <w:t>水</w:t>
      </w:r>
      <w:r>
        <w:rPr>
          <w:rFonts w:hint="eastAsia" w:ascii="Times New Roman" w:hAnsi="Times New Roman" w:eastAsia="方正仿宋_GBK" w:cs="方正仿宋_GBK"/>
          <w:caps w:val="0"/>
          <w:smallCaps w:val="0"/>
          <w:sz w:val="32"/>
          <w:szCs w:val="32"/>
          <w:lang w:eastAsia="zh-CN"/>
        </w:rPr>
        <w:t>以外海域捕捞获得的鱼类和其他海产品；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八）</w:t>
      </w:r>
      <w:r>
        <w:rPr>
          <w:rFonts w:hint="eastAsia" w:ascii="Times New Roman" w:hAnsi="Times New Roman" w:eastAsia="方正仿宋_GBK" w:cs="方正仿宋_GBK"/>
          <w:caps w:val="0"/>
          <w:smallCaps w:val="0"/>
          <w:sz w:val="32"/>
          <w:szCs w:val="32"/>
          <w:lang w:eastAsia="zh-CN"/>
        </w:rPr>
        <w:t>在一方注册</w:t>
      </w:r>
      <w:r>
        <w:rPr>
          <w:rFonts w:hint="eastAsia" w:ascii="Times New Roman" w:hAnsi="Times New Roman" w:eastAsia="方正仿宋_GBK" w:cs="方正仿宋_GBK"/>
          <w:caps w:val="0"/>
          <w:smallCaps w:val="0"/>
          <w:sz w:val="32"/>
          <w:szCs w:val="32"/>
          <w:lang w:val="en-US"/>
        </w:rPr>
        <w:t>并</w:t>
      </w:r>
      <w:r>
        <w:rPr>
          <w:rFonts w:hint="eastAsia" w:ascii="Times New Roman" w:hAnsi="Times New Roman" w:eastAsia="方正仿宋_GBK" w:cs="方正仿宋_GBK"/>
          <w:caps w:val="0"/>
          <w:smallCaps w:val="0"/>
          <w:sz w:val="32"/>
          <w:szCs w:val="32"/>
          <w:lang w:eastAsia="zh-CN"/>
        </w:rPr>
        <w:t>悬挂</w:t>
      </w:r>
      <w:r>
        <w:rPr>
          <w:rFonts w:hint="eastAsia" w:ascii="Times New Roman" w:hAnsi="Times New Roman" w:eastAsia="方正仿宋_GBK" w:cs="方正仿宋_GBK"/>
          <w:caps w:val="0"/>
          <w:smallCaps w:val="0"/>
          <w:sz w:val="32"/>
          <w:szCs w:val="32"/>
          <w:lang w:val="en-US"/>
        </w:rPr>
        <w:t>该方</w:t>
      </w:r>
      <w:r>
        <w:rPr>
          <w:rFonts w:hint="eastAsia" w:ascii="Times New Roman" w:hAnsi="Times New Roman" w:eastAsia="方正仿宋_GBK" w:cs="方正仿宋_GBK"/>
          <w:caps w:val="0"/>
          <w:smallCaps w:val="0"/>
          <w:sz w:val="32"/>
          <w:szCs w:val="32"/>
          <w:lang w:eastAsia="zh-CN"/>
        </w:rPr>
        <w:t>国旗的加工船上，</w:t>
      </w:r>
      <w:r>
        <w:rPr>
          <w:rFonts w:hint="eastAsia" w:ascii="Times New Roman" w:hAnsi="Times New Roman" w:eastAsia="方正仿宋_GBK" w:cs="方正仿宋_GBK"/>
          <w:caps w:val="0"/>
          <w:smallCaps w:val="0"/>
          <w:sz w:val="32"/>
          <w:szCs w:val="32"/>
          <w:lang w:val="en-US"/>
        </w:rPr>
        <w:t>仅由本条第（七）项</w:t>
      </w:r>
      <w:r>
        <w:rPr>
          <w:rFonts w:hint="eastAsia" w:ascii="Times New Roman" w:hAnsi="Times New Roman" w:eastAsia="方正仿宋_GBK" w:cs="方正仿宋_GBK"/>
          <w:caps w:val="0"/>
          <w:smallCaps w:val="0"/>
          <w:sz w:val="32"/>
          <w:szCs w:val="32"/>
          <w:lang w:eastAsia="zh-CN"/>
        </w:rPr>
        <w:t>所述货物加工或制</w:t>
      </w:r>
      <w:r>
        <w:rPr>
          <w:rFonts w:hint="eastAsia" w:ascii="Times New Roman" w:hAnsi="Times New Roman" w:eastAsia="方正仿宋_GBK" w:cs="方正仿宋_GBK"/>
          <w:caps w:val="0"/>
          <w:smallCaps w:val="0"/>
          <w:sz w:val="32"/>
          <w:szCs w:val="32"/>
          <w:lang w:val="en-US"/>
        </w:rPr>
        <w:t>成</w:t>
      </w:r>
      <w:r>
        <w:rPr>
          <w:rFonts w:hint="eastAsia" w:ascii="Times New Roman" w:hAnsi="Times New Roman" w:eastAsia="方正仿宋_GBK" w:cs="方正仿宋_GBK"/>
          <w:caps w:val="0"/>
          <w:smallCaps w:val="0"/>
          <w:sz w:val="32"/>
          <w:szCs w:val="32"/>
          <w:lang w:eastAsia="zh-CN"/>
        </w:rPr>
        <w:t>的货物；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九）</w:t>
      </w:r>
      <w:r>
        <w:rPr>
          <w:rFonts w:hint="eastAsia" w:ascii="Times New Roman" w:hAnsi="Times New Roman" w:eastAsia="方正仿宋_GBK" w:cs="方正仿宋_GBK"/>
          <w:caps w:val="0"/>
          <w:smallCaps w:val="0"/>
          <w:sz w:val="32"/>
          <w:szCs w:val="32"/>
          <w:lang w:eastAsia="zh-CN"/>
        </w:rPr>
        <w:t>在一方</w:t>
      </w:r>
      <w:r>
        <w:rPr>
          <w:rFonts w:hint="eastAsia" w:ascii="Times New Roman" w:hAnsi="Times New Roman" w:eastAsia="方正仿宋_GBK" w:cs="方正仿宋_GBK"/>
          <w:caps w:val="0"/>
          <w:smallCaps w:val="0"/>
          <w:sz w:val="32"/>
          <w:szCs w:val="32"/>
          <w:lang w:val="en-US"/>
        </w:rPr>
        <w:t>加工</w:t>
      </w:r>
      <w:r>
        <w:rPr>
          <w:rFonts w:hint="eastAsia" w:ascii="Times New Roman" w:hAnsi="Times New Roman" w:eastAsia="方正仿宋_GBK" w:cs="方正仿宋_GBK"/>
          <w:caps w:val="0"/>
          <w:smallCaps w:val="0"/>
          <w:sz w:val="32"/>
          <w:szCs w:val="32"/>
          <w:lang w:eastAsia="zh-CN"/>
        </w:rPr>
        <w:t>过程中产生的仅适用于原材料回收的废碎料；</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十</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在一方消费并收集的仅适用于原材料回收的旧货；或者</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十一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完全</w:t>
      </w:r>
      <w:r>
        <w:rPr>
          <w:rFonts w:hint="eastAsia" w:ascii="Times New Roman" w:hAnsi="Times New Roman" w:eastAsia="方正仿宋_GBK" w:cs="方正仿宋_GBK"/>
          <w:caps w:val="0"/>
          <w:smallCaps w:val="0"/>
          <w:sz w:val="32"/>
          <w:szCs w:val="32"/>
          <w:lang w:eastAsia="zh-CN"/>
        </w:rPr>
        <w:t>在一方仅由</w:t>
      </w:r>
      <w:r>
        <w:rPr>
          <w:rFonts w:hint="eastAsia" w:ascii="Times New Roman" w:hAnsi="Times New Roman" w:eastAsia="方正仿宋_GBK" w:cs="方正仿宋_GBK"/>
          <w:caps w:val="0"/>
          <w:smallCaps w:val="0"/>
          <w:sz w:val="32"/>
          <w:szCs w:val="32"/>
          <w:lang w:val="en-US"/>
        </w:rPr>
        <w:t>本条第</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至</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十</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项</w:t>
      </w:r>
      <w:r>
        <w:rPr>
          <w:rFonts w:hint="eastAsia" w:ascii="Times New Roman" w:hAnsi="Times New Roman" w:eastAsia="方正仿宋_GBK" w:cs="方正仿宋_GBK"/>
          <w:caps w:val="0"/>
          <w:smallCaps w:val="0"/>
          <w:sz w:val="32"/>
          <w:szCs w:val="32"/>
          <w:lang w:eastAsia="zh-CN"/>
        </w:rPr>
        <w:t>所</w:t>
      </w:r>
      <w:r>
        <w:rPr>
          <w:rFonts w:hint="eastAsia" w:ascii="Times New Roman" w:hAnsi="Times New Roman" w:eastAsia="方正仿宋_GBK" w:cs="方正仿宋_GBK"/>
          <w:caps w:val="0"/>
          <w:smallCaps w:val="0"/>
          <w:sz w:val="32"/>
          <w:szCs w:val="32"/>
          <w:lang w:val="en-US"/>
        </w:rPr>
        <w:t>指</w:t>
      </w:r>
      <w:r>
        <w:rPr>
          <w:rFonts w:hint="eastAsia" w:ascii="Times New Roman" w:hAnsi="Times New Roman" w:eastAsia="方正仿宋_GBK" w:cs="方正仿宋_GBK"/>
          <w:caps w:val="0"/>
          <w:smallCaps w:val="0"/>
          <w:sz w:val="32"/>
          <w:szCs w:val="32"/>
          <w:lang w:eastAsia="zh-CN"/>
        </w:rPr>
        <w:t>货物生产的货物。</w:t>
      </w:r>
    </w:p>
    <w:p>
      <w:pPr>
        <w:pStyle w:val="14"/>
        <w:pageBreakBefore w:val="0"/>
        <w:kinsoku/>
        <w:wordWrap/>
        <w:overflowPunct/>
        <w:topLinePunct w:val="0"/>
        <w:autoSpaceDE/>
        <w:autoSpaceDN/>
        <w:bidi w:val="0"/>
        <w:adjustRightInd/>
        <w:spacing w:after="0" w:line="560" w:lineRule="exact"/>
        <w:ind w:left="0" w:right="0" w:rightChars="0" w:firstLine="0"/>
        <w:jc w:val="center"/>
        <w:textAlignment w:val="auto"/>
        <w:rPr>
          <w:rFonts w:hint="eastAsia" w:ascii="Times New Roman" w:hAnsi="Times New Roman" w:eastAsia="方正仿宋_GBK" w:cs="方正仿宋_GBK"/>
          <w:b/>
          <w:bCs/>
          <w:caps w:val="0"/>
          <w:smallCaps w:val="0"/>
          <w:sz w:val="32"/>
          <w:szCs w:val="32"/>
          <w:lang w:eastAsia="zh-CN"/>
        </w:rPr>
      </w:pPr>
      <w:r>
        <w:rPr>
          <w:rFonts w:hint="eastAsia" w:ascii="Times New Roman" w:hAnsi="Times New Roman" w:eastAsia="方正仿宋_GBK" w:cs="方正仿宋_GBK"/>
          <w:b/>
          <w:bCs/>
          <w:caps w:val="0"/>
          <w:smallCaps w:val="0"/>
          <w:sz w:val="32"/>
          <w:szCs w:val="32"/>
          <w:lang w:eastAsia="zh-CN"/>
        </w:rPr>
        <w:t>第四条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区域价值成分</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货物的区域价值成分（RVC）应当按照下列公式计算</w:t>
      </w:r>
      <w:r>
        <w:rPr>
          <w:rFonts w:hint="eastAsia" w:eastAsia="方正仿宋_GBK" w:cs="方正仿宋_GBK"/>
          <w:caps w:val="0"/>
          <w:smallCaps w:val="0"/>
          <w:sz w:val="32"/>
          <w:szCs w:val="32"/>
          <w:lang w:eastAsia="zh-CN"/>
        </w:rPr>
        <w:t>：</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color w:val="auto"/>
          <w:sz w:val="32"/>
          <w:szCs w:val="32"/>
          <w:lang w:eastAsia="zh-CN"/>
        </w:rPr>
        <w:drawing>
          <wp:anchor distT="0" distB="0" distL="0" distR="0" simplePos="0" relativeHeight="251659264" behindDoc="0" locked="0" layoutInCell="1" allowOverlap="1">
            <wp:simplePos x="0" y="0"/>
            <wp:positionH relativeFrom="column">
              <wp:posOffset>443230</wp:posOffset>
            </wp:positionH>
            <wp:positionV relativeFrom="paragraph">
              <wp:posOffset>12700</wp:posOffset>
            </wp:positionV>
            <wp:extent cx="1836420" cy="400050"/>
            <wp:effectExtent l="0" t="0" r="0" b="0"/>
            <wp:wrapNone/>
            <wp:docPr id="1" name="图片 1" descr="6212529281535503920796"/>
            <wp:cNvGraphicFramePr/>
            <a:graphic xmlns:a="http://schemas.openxmlformats.org/drawingml/2006/main">
              <a:graphicData uri="http://schemas.openxmlformats.org/drawingml/2006/picture">
                <pic:pic xmlns:pic="http://schemas.openxmlformats.org/drawingml/2006/picture">
                  <pic:nvPicPr>
                    <pic:cNvPr id="1" name="图片 1" descr="6212529281535503920796"/>
                    <pic:cNvPicPr/>
                  </pic:nvPicPr>
                  <pic:blipFill>
                    <a:blip r:embed="rId9"/>
                    <a:stretch>
                      <a:fillRect/>
                    </a:stretch>
                  </pic:blipFill>
                  <pic:spPr>
                    <a:xfrm>
                      <a:off x="0" y="0"/>
                      <a:ext cx="1836420" cy="400050"/>
                    </a:xfrm>
                    <a:prstGeom prst="rect">
                      <a:avLst/>
                    </a:prstGeom>
                    <a:noFill/>
                    <a:ln w="9525" cap="flat" cmpd="sng">
                      <a:noFill/>
                      <a:prstDash val="solid"/>
                      <a:round/>
                    </a:ln>
                  </pic:spPr>
                </pic:pic>
              </a:graphicData>
            </a:graphic>
          </wp:anchor>
        </w:drawing>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color w:val="auto"/>
          <w:kern w:val="0"/>
          <w:sz w:val="32"/>
          <w:szCs w:val="32"/>
          <w:lang w:eastAsia="zh-CN"/>
        </w:rPr>
        <w:t>其中：</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RVC为区域价值成分，以百分比表示；</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V为按照《海关估价协定》规定，在离岸价基础上调整的货物价值；以及</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bCs/>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VNM为依据本条第二款确定的非原产材料（包括不明原产地材料）的价值。</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val="en-US"/>
        </w:rPr>
        <w:t>二</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非原产材料的价值应当为：</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eastAsia="zh-CN"/>
        </w:rPr>
        <w:t>按照《海关估价协定》规定，在到岸价基础上调整的材料价值；或者</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000000"/>
          <w:kern w:val="2"/>
          <w:sz w:val="32"/>
          <w:szCs w:val="32"/>
          <w:u w:color="000000"/>
          <w:lang w:val="en-US" w:eastAsia="zh-CN"/>
        </w:rPr>
      </w:pP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二）</w:t>
      </w:r>
      <w:r>
        <w:rPr>
          <w:rFonts w:hint="eastAsia" w:ascii="Times New Roman" w:hAnsi="Times New Roman" w:eastAsia="方正仿宋_GBK" w:cs="方正仿宋_GBK"/>
          <w:caps w:val="0"/>
          <w:smallCaps w:val="0"/>
          <w:sz w:val="32"/>
          <w:szCs w:val="32"/>
          <w:lang w:eastAsia="zh-CN"/>
        </w:rPr>
        <w:t>在进行制作或者加工的一方最早确定的为非原产材料实付或者应付的价格。当产品的生产商在该方获得非原产材料时，此类材料的价值不应当包括将该非原产材料从供应商的仓库运抵生产商所在地的过程中产生的运费、保险费、包装费及任何其他费用。</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val="en-US"/>
        </w:rPr>
        <w:t>三、</w:t>
      </w:r>
      <w:r>
        <w:rPr>
          <w:rFonts w:hint="eastAsia" w:ascii="Times New Roman" w:hAnsi="Times New Roman" w:eastAsia="方正仿宋_GBK" w:cs="方正仿宋_GBK"/>
          <w:caps w:val="0"/>
          <w:smallCaps w:val="0"/>
          <w:sz w:val="32"/>
          <w:szCs w:val="32"/>
          <w:lang w:eastAsia="zh-CN"/>
        </w:rPr>
        <w:t>依据本条第一款计算货物的区域价值成分时，生产商在产品生产中使用的非原产材料的价值不应当包括在生产过程中为生产原产材料而使用的非原产材料的价</w:t>
      </w:r>
      <w:r>
        <w:rPr>
          <w:rFonts w:hint="eastAsia" w:ascii="Times New Roman" w:hAnsi="Times New Roman" w:eastAsia="方正仿宋_GBK" w:cs="方正仿宋_GBK"/>
          <w:caps w:val="0"/>
          <w:smallCaps w:val="0"/>
          <w:sz w:val="32"/>
          <w:szCs w:val="32"/>
          <w:lang w:val="en-US"/>
        </w:rPr>
        <w:t>值</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color w:val="auto"/>
          <w:kern w:val="0"/>
          <w:sz w:val="32"/>
          <w:szCs w:val="32"/>
          <w:lang w:eastAsia="zh-CN"/>
        </w:rPr>
        <w:t>第五条</w:t>
      </w:r>
      <w:r>
        <w:rPr>
          <w:rFonts w:hint="eastAsia" w:eastAsia="方正仿宋_GBK" w:cs="方正仿宋_GBK"/>
          <w:b/>
          <w:bCs/>
          <w:caps w:val="0"/>
          <w:smallCaps w:val="0"/>
          <w:color w:val="auto"/>
          <w:kern w:val="0"/>
          <w:sz w:val="32"/>
          <w:szCs w:val="32"/>
          <w:lang w:val="en-US" w:eastAsia="zh-CN"/>
        </w:rPr>
        <w:t xml:space="preserve"> </w:t>
      </w:r>
      <w:r>
        <w:rPr>
          <w:rFonts w:hint="eastAsia" w:ascii="Times New Roman" w:hAnsi="Times New Roman" w:eastAsia="方正仿宋_GBK" w:cs="方正仿宋_GBK"/>
          <w:b/>
          <w:bCs/>
          <w:caps w:val="0"/>
          <w:smallCaps w:val="0"/>
          <w:color w:val="auto"/>
          <w:kern w:val="0"/>
          <w:sz w:val="32"/>
          <w:szCs w:val="32"/>
          <w:lang w:eastAsia="zh-CN"/>
        </w:rPr>
        <w:t>微小含量</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在下述情况下，产品虽不满足本协定</w:t>
      </w:r>
      <w:r>
        <w:rPr>
          <w:rFonts w:hint="eastAsia" w:eastAsia="方正仿宋_GBK" w:cs="方正仿宋_GBK"/>
          <w:caps w:val="0"/>
          <w:smallCaps w:val="0"/>
          <w:sz w:val="32"/>
          <w:szCs w:val="32"/>
          <w:lang w:eastAsia="zh-CN"/>
        </w:rPr>
        <w:t>附录</w:t>
      </w:r>
      <w:r>
        <w:rPr>
          <w:rFonts w:hint="eastAsia" w:eastAsia="方正仿宋_GBK" w:cs="方正仿宋_GBK"/>
          <w:caps w:val="0"/>
          <w:smallCaps w:val="0"/>
          <w:sz w:val="32"/>
          <w:szCs w:val="32"/>
          <w:lang w:val="en-US" w:eastAsia="zh-CN"/>
        </w:rPr>
        <w:t>1</w:t>
      </w:r>
      <w:r>
        <w:rPr>
          <w:rFonts w:hint="eastAsia" w:ascii="Times New Roman" w:hAnsi="Times New Roman" w:eastAsia="方正仿宋_GBK" w:cs="方正仿宋_GBK"/>
          <w:caps w:val="0"/>
          <w:smallCaps w:val="0"/>
          <w:sz w:val="32"/>
          <w:szCs w:val="32"/>
          <w:lang w:eastAsia="zh-CN"/>
        </w:rPr>
        <w:t>（产品特定原产地规则）规定的税则归类改变要求，仍应当视为原产产品：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color w:val="auto"/>
          <w:kern w:val="0"/>
          <w:sz w:val="32"/>
          <w:szCs w:val="32"/>
        </w:rPr>
        <w:t>（</w:t>
      </w:r>
      <w:r>
        <w:rPr>
          <w:rFonts w:hint="eastAsia" w:ascii="Times New Roman" w:hAnsi="Times New Roman" w:eastAsia="方正仿宋_GBK" w:cs="方正仿宋_GBK"/>
          <w:caps w:val="0"/>
          <w:smallCaps w:val="0"/>
          <w:color w:val="auto"/>
          <w:kern w:val="0"/>
          <w:sz w:val="32"/>
          <w:szCs w:val="32"/>
          <w:lang w:val="en-US"/>
        </w:rPr>
        <w:t>一）</w:t>
      </w:r>
      <w:r>
        <w:rPr>
          <w:rFonts w:hint="eastAsia" w:ascii="Times New Roman" w:hAnsi="Times New Roman" w:eastAsia="方正仿宋_GBK" w:cs="方正仿宋_GBK"/>
          <w:caps w:val="0"/>
          <w:smallCaps w:val="0"/>
          <w:sz w:val="32"/>
          <w:szCs w:val="32"/>
          <w:lang w:eastAsia="zh-CN"/>
        </w:rPr>
        <w:t>依据本章第四条（区域价值成分）确定的未发生所规定的税则归类改变的所有非原产材料（包括不明原产地材料）的价值，不超过该产品离岸价的10%；以及</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二）</w:t>
      </w:r>
      <w:r>
        <w:rPr>
          <w:rFonts w:hint="eastAsia" w:ascii="Times New Roman" w:hAnsi="Times New Roman" w:eastAsia="方正仿宋_GBK" w:cs="方正仿宋_GBK"/>
          <w:caps w:val="0"/>
          <w:smallCaps w:val="0"/>
          <w:sz w:val="32"/>
          <w:szCs w:val="32"/>
          <w:lang w:eastAsia="zh-CN"/>
        </w:rPr>
        <w:t>该产品满足其所适用的本章所有其他规定。</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b/>
          <w:bCs/>
          <w:caps w:val="0"/>
          <w:smallCaps w:val="0"/>
          <w:sz w:val="32"/>
          <w:szCs w:val="32"/>
          <w:lang w:eastAsia="zh-CN"/>
        </w:rPr>
      </w:pPr>
      <w:r>
        <w:rPr>
          <w:rFonts w:hint="eastAsia" w:ascii="Times New Roman" w:hAnsi="Times New Roman" w:eastAsia="方正仿宋_GBK" w:cs="方正仿宋_GBK"/>
          <w:b/>
          <w:bCs/>
          <w:caps w:val="0"/>
          <w:smallCaps w:val="0"/>
          <w:sz w:val="32"/>
          <w:szCs w:val="32"/>
          <w:lang w:eastAsia="zh-CN"/>
        </w:rPr>
        <w:t>第六条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累积规则</w:t>
      </w:r>
    </w:p>
    <w:p>
      <w:pPr>
        <w:pStyle w:val="37"/>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一方的原产材料在另一方用于生产货物时，应当视为原产于后一方。</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第七条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微小加工或者处理</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一、尽管有本章第二条第一款第（三）项的规定，如果货物仅经过一项或者多项的</w:t>
      </w:r>
      <w:r>
        <w:rPr>
          <w:rFonts w:hint="eastAsia" w:ascii="Times New Roman" w:hAnsi="Times New Roman" w:eastAsia="方正仿宋_GBK" w:cs="方正仿宋_GBK"/>
          <w:caps w:val="0"/>
          <w:smallCaps w:val="0"/>
          <w:sz w:val="32"/>
          <w:szCs w:val="32"/>
          <w:lang w:val="en-US"/>
        </w:rPr>
        <w:t>以</w:t>
      </w:r>
      <w:r>
        <w:rPr>
          <w:rFonts w:hint="eastAsia" w:ascii="Times New Roman" w:hAnsi="Times New Roman" w:eastAsia="方正仿宋_GBK" w:cs="方正仿宋_GBK"/>
          <w:caps w:val="0"/>
          <w:smallCaps w:val="0"/>
          <w:sz w:val="32"/>
          <w:szCs w:val="32"/>
          <w:lang w:eastAsia="zh-CN"/>
        </w:rPr>
        <w:t>下</w:t>
      </w:r>
      <w:r>
        <w:rPr>
          <w:rFonts w:hint="eastAsia" w:ascii="Times New Roman" w:hAnsi="Times New Roman" w:eastAsia="方正仿宋_GBK" w:cs="方正仿宋_GBK"/>
          <w:caps w:val="0"/>
          <w:smallCaps w:val="0"/>
          <w:sz w:val="32"/>
          <w:szCs w:val="32"/>
          <w:lang w:val="en-US"/>
        </w:rPr>
        <w:t>所</w:t>
      </w:r>
      <w:r>
        <w:rPr>
          <w:rFonts w:hint="eastAsia" w:ascii="Times New Roman" w:hAnsi="Times New Roman" w:eastAsia="方正仿宋_GBK" w:cs="方正仿宋_GBK"/>
          <w:caps w:val="0"/>
          <w:smallCaps w:val="0"/>
          <w:sz w:val="32"/>
          <w:szCs w:val="32"/>
          <w:lang w:eastAsia="zh-CN"/>
        </w:rPr>
        <w:t>列</w:t>
      </w:r>
      <w:r>
        <w:rPr>
          <w:rFonts w:hint="eastAsia" w:ascii="Times New Roman" w:hAnsi="Times New Roman" w:eastAsia="方正仿宋_GBK" w:cs="方正仿宋_GBK"/>
          <w:caps w:val="0"/>
          <w:smallCaps w:val="0"/>
          <w:sz w:val="32"/>
          <w:szCs w:val="32"/>
          <w:lang w:val="en-US"/>
        </w:rPr>
        <w:t>的</w:t>
      </w:r>
      <w:r>
        <w:rPr>
          <w:rFonts w:hint="eastAsia" w:ascii="Times New Roman" w:hAnsi="Times New Roman" w:eastAsia="方正仿宋_GBK" w:cs="方正仿宋_GBK"/>
          <w:caps w:val="0"/>
          <w:smallCaps w:val="0"/>
          <w:sz w:val="32"/>
          <w:szCs w:val="32"/>
          <w:lang w:val="en-US" w:eastAsia="zh-CN"/>
        </w:rPr>
        <w:t>操作</w:t>
      </w:r>
      <w:r>
        <w:rPr>
          <w:rFonts w:hint="eastAsia" w:ascii="Times New Roman" w:hAnsi="Times New Roman" w:eastAsia="方正仿宋_GBK" w:cs="方正仿宋_GBK"/>
          <w:caps w:val="0"/>
          <w:smallCaps w:val="0"/>
          <w:sz w:val="32"/>
          <w:szCs w:val="32"/>
          <w:lang w:eastAsia="zh-CN"/>
        </w:rPr>
        <w:t>或者处理，</w:t>
      </w:r>
      <w:r>
        <w:rPr>
          <w:rFonts w:hint="eastAsia" w:ascii="Times New Roman" w:hAnsi="Times New Roman" w:eastAsia="方正仿宋_GBK" w:cs="方正仿宋_GBK"/>
          <w:caps w:val="0"/>
          <w:smallCaps w:val="0"/>
          <w:sz w:val="32"/>
          <w:szCs w:val="32"/>
          <w:lang w:val="en-US"/>
        </w:rPr>
        <w:t>该货物不应视为原产货物</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（一）为确保货物在运输或者储</w:t>
      </w:r>
      <w:r>
        <w:rPr>
          <w:rFonts w:hint="eastAsia" w:ascii="Times New Roman" w:hAnsi="Times New Roman" w:eastAsia="方正仿宋_GBK" w:cs="方正仿宋_GBK"/>
          <w:caps w:val="0"/>
          <w:smallCaps w:val="0"/>
          <w:sz w:val="32"/>
          <w:szCs w:val="32"/>
          <w:lang w:val="en-US"/>
        </w:rPr>
        <w:t>存</w:t>
      </w:r>
      <w:r>
        <w:rPr>
          <w:rFonts w:hint="eastAsia" w:ascii="Times New Roman" w:hAnsi="Times New Roman" w:eastAsia="方正仿宋_GBK" w:cs="方正仿宋_GBK"/>
          <w:caps w:val="0"/>
          <w:smallCaps w:val="0"/>
          <w:sz w:val="32"/>
          <w:szCs w:val="32"/>
          <w:lang w:eastAsia="zh-CN"/>
        </w:rPr>
        <w:t>期间</w:t>
      </w:r>
      <w:r>
        <w:rPr>
          <w:rFonts w:hint="eastAsia" w:ascii="Times New Roman" w:hAnsi="Times New Roman" w:eastAsia="方正仿宋_GBK" w:cs="方正仿宋_GBK"/>
          <w:caps w:val="0"/>
          <w:smallCaps w:val="0"/>
          <w:sz w:val="32"/>
          <w:szCs w:val="32"/>
          <w:lang w:val="en-US"/>
        </w:rPr>
        <w:t>保持</w:t>
      </w:r>
      <w:r>
        <w:rPr>
          <w:rFonts w:hint="eastAsia" w:ascii="Times New Roman" w:hAnsi="Times New Roman" w:eastAsia="方正仿宋_GBK" w:cs="方正仿宋_GBK"/>
          <w:caps w:val="0"/>
          <w:smallCaps w:val="0"/>
          <w:sz w:val="32"/>
          <w:szCs w:val="32"/>
          <w:lang w:eastAsia="zh-CN"/>
        </w:rPr>
        <w:t>良好状态而进行的保存</w:t>
      </w:r>
      <w:r>
        <w:rPr>
          <w:rFonts w:hint="eastAsia" w:ascii="Times New Roman" w:hAnsi="Times New Roman" w:eastAsia="方正仿宋_GBK" w:cs="方正仿宋_GBK"/>
          <w:caps w:val="0"/>
          <w:smallCaps w:val="0"/>
          <w:sz w:val="32"/>
          <w:szCs w:val="32"/>
          <w:lang w:val="en-US"/>
        </w:rPr>
        <w:t>操作</w:t>
      </w:r>
      <w:r>
        <w:rPr>
          <w:rFonts w:hint="eastAsia" w:ascii="Times New Roman" w:hAnsi="Times New Roman" w:eastAsia="方正仿宋_GBK" w:cs="方正仿宋_GBK"/>
          <w:caps w:val="0"/>
          <w:smallCaps w:val="0"/>
          <w:sz w:val="32"/>
          <w:szCs w:val="32"/>
          <w:lang w:eastAsia="zh-CN"/>
        </w:rPr>
        <w:t>；</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（二）将零件简单组装成完整成品，或者将产品拆卸成零件；</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（三）为销售或者展示目的进行的包装、拆除包装或者再包装处理；</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rPr>
        <w:t>（四）动物屠宰；</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（五）洗涤、清洁、除尘、除去氧化物、除油、去漆以及去除其他涂层；</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（六）纺织品的熨烫或者压平；</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（七）简单的上漆及磨光操作；</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（八）谷物及大米的脱壳、部分或者全部漂白、抛光及上光；</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（九）食糖上色或者加工成糖块的操作；</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（十）水果、坚果及蔬菜的去皮、去核及去壳；</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（十一）削尖、简单研磨或者简单切割；</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（十二）过滤、筛选、挑选、分类、分级、匹配(包括成套物品的组合)、切割、分切、弯曲、卷绕或者展开；</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ascii="Times New Roman" w:hAnsi="Times New Roman" w:eastAsia="方正仿宋_GBK" w:cs="方正仿宋_GBK"/>
          <w:caps w:val="0"/>
          <w:smallCaps w:val="0"/>
          <w:color w:val="auto"/>
          <w:sz w:val="32"/>
          <w:szCs w:val="32"/>
        </w:rPr>
      </w:pPr>
      <w:r>
        <w:rPr>
          <w:rFonts w:hint="eastAsia" w:ascii="Times New Roman" w:hAnsi="Times New Roman" w:eastAsia="方正仿宋_GBK" w:cs="方正仿宋_GBK"/>
          <w:caps w:val="0"/>
          <w:smallCaps w:val="0"/>
          <w:sz w:val="32"/>
          <w:szCs w:val="32"/>
          <w:lang w:eastAsia="zh-CN"/>
        </w:rPr>
        <w:t>（十三）简单装瓶、装罐、装壶、装袋、装箱或者装盒、固定于纸板或者木板及其他简单包装操作；</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（十四）在产品或者其包装上粘贴或者印刷标志、标签、标识或者其他类似的区别标记；</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（十五）简单混合货物，不论是否有不同种类；</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（十六）仅用水或者其他物质稀释而未实质上改变货物的特性；或者</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（十七）以方便港口处理为唯一目的的工序。</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二、在确定货物的生产或者加工是否是</w:t>
      </w:r>
      <w:r>
        <w:rPr>
          <w:rFonts w:hint="eastAsia" w:ascii="Times New Roman" w:hAnsi="Times New Roman" w:eastAsia="方正仿宋_GBK" w:cs="方正仿宋_GBK"/>
          <w:caps w:val="0"/>
          <w:smallCaps w:val="0"/>
          <w:sz w:val="32"/>
          <w:szCs w:val="32"/>
          <w:lang w:val="en-US"/>
        </w:rPr>
        <w:t>本条</w:t>
      </w:r>
      <w:r>
        <w:rPr>
          <w:rFonts w:hint="eastAsia" w:ascii="Times New Roman" w:hAnsi="Times New Roman" w:eastAsia="方正仿宋_GBK" w:cs="方正仿宋_GBK"/>
          <w:caps w:val="0"/>
          <w:smallCaps w:val="0"/>
          <w:sz w:val="32"/>
          <w:szCs w:val="32"/>
          <w:lang w:eastAsia="zh-CN"/>
        </w:rPr>
        <w:t>第一款所述的微小加工或者处理时，对该货物在一方进行的所有操作都应当被考虑在内。</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rPr>
        <w:t>第八条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可互换材料</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如果在货物生产过程中同时使用了原产和非原产的可互换材料，应当采用以下方法确定所使用的材料是否为原产材料：</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eastAsia="方正仿宋_GBK" w:cs="方正仿宋_GBK"/>
          <w:caps w:val="0"/>
          <w:smallCaps w:val="0"/>
          <w:sz w:val="32"/>
          <w:szCs w:val="32"/>
          <w:lang w:eastAsia="zh-CN"/>
        </w:rPr>
        <w:t>（一）</w:t>
      </w:r>
      <w:r>
        <w:rPr>
          <w:rFonts w:hint="eastAsia" w:ascii="Times New Roman" w:hAnsi="Times New Roman" w:eastAsia="方正仿宋_GBK" w:cs="方正仿宋_GBK"/>
          <w:caps w:val="0"/>
          <w:smallCaps w:val="0"/>
          <w:sz w:val="32"/>
          <w:szCs w:val="32"/>
        </w:rPr>
        <w:t>材料的物理分离；或者</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（二）出口方公认会计</w:t>
      </w:r>
      <w:r>
        <w:rPr>
          <w:rFonts w:hint="eastAsia" w:ascii="Times New Roman" w:hAnsi="Times New Roman" w:eastAsia="方正仿宋_GBK" w:cs="方正仿宋_GBK"/>
          <w:caps w:val="0"/>
          <w:smallCaps w:val="0"/>
          <w:sz w:val="32"/>
          <w:szCs w:val="32"/>
          <w:lang w:val="en-US"/>
        </w:rPr>
        <w:t>准</w:t>
      </w:r>
      <w:r>
        <w:rPr>
          <w:rFonts w:hint="eastAsia" w:ascii="Times New Roman" w:hAnsi="Times New Roman" w:eastAsia="方正仿宋_GBK" w:cs="方正仿宋_GBK"/>
          <w:caps w:val="0"/>
          <w:smallCaps w:val="0"/>
          <w:sz w:val="32"/>
          <w:szCs w:val="32"/>
          <w:lang w:eastAsia="zh-CN"/>
        </w:rPr>
        <w:t>则认可的库存管理方法，且该库存管理方法至少连续使用12个月。</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rPr>
        <w:t>第九条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中性成分</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一、在确定货物是否为原产货物时，所有符合下述第二款定义的中性成分均应当不予考虑。</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二、中性成分是指在另一货物的生产、测试或者检验过程中使用，但本身在物理上不构成该货物组成成分的货物，包括：</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（一）燃料、能源、催化剂及溶剂；</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（二）厂房、装备及机器，包括用于测试或者检查货物的设备及用品；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（三）手套、眼镜、鞋靴、衣服、安全设备及用品；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rPr>
        <w:t>（四）工具、模具及型模；</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（五）用于维护设备和建筑的备件及材料；</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（六）在生产中使用或者用于设备运行和建筑维护的润滑剂、油（滑）脂、合成材料及其他材料；以及</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（七）在货物生产过程中使用，虽未构成该货物组成成分，但能合理表明为该货物生产过程一部分的任何其他货物。</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rPr>
        <w:t>第十条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包装及容器</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一、在确定货物原产地时，用于货物运输的容器及包装材料不予考虑。</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二、在确定货物原产地时，如果零售</w:t>
      </w:r>
      <w:r>
        <w:rPr>
          <w:rFonts w:hint="eastAsia" w:ascii="Times New Roman" w:hAnsi="Times New Roman" w:eastAsia="方正仿宋_GBK" w:cs="方正仿宋_GBK"/>
          <w:caps w:val="0"/>
          <w:smallCaps w:val="0"/>
          <w:sz w:val="32"/>
          <w:szCs w:val="32"/>
          <w:lang w:val="en-US"/>
        </w:rPr>
        <w:t>货物所使用的</w:t>
      </w:r>
      <w:r>
        <w:rPr>
          <w:rFonts w:hint="eastAsia" w:ascii="Times New Roman" w:hAnsi="Times New Roman" w:eastAsia="方正仿宋_GBK" w:cs="方正仿宋_GBK"/>
          <w:caps w:val="0"/>
          <w:smallCaps w:val="0"/>
          <w:sz w:val="32"/>
          <w:szCs w:val="32"/>
          <w:lang w:eastAsia="zh-CN"/>
        </w:rPr>
        <w:t>包装材料及容器与该货物一并归类，则</w:t>
      </w:r>
      <w:r>
        <w:rPr>
          <w:rFonts w:hint="eastAsia" w:ascii="Times New Roman" w:hAnsi="Times New Roman" w:eastAsia="方正仿宋_GBK" w:cs="方正仿宋_GBK"/>
          <w:caps w:val="0"/>
          <w:smallCaps w:val="0"/>
          <w:sz w:val="32"/>
          <w:szCs w:val="32"/>
          <w:lang w:val="en-US"/>
        </w:rPr>
        <w:t>该</w:t>
      </w:r>
      <w:r>
        <w:rPr>
          <w:rFonts w:hint="eastAsia" w:ascii="Times New Roman" w:hAnsi="Times New Roman" w:eastAsia="方正仿宋_GBK" w:cs="方正仿宋_GBK"/>
          <w:caps w:val="0"/>
          <w:smallCaps w:val="0"/>
          <w:sz w:val="32"/>
          <w:szCs w:val="32"/>
          <w:lang w:eastAsia="zh-CN"/>
        </w:rPr>
        <w:t>包装材料及容器不予考虑。</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三、尽管有本条第二款的规定，如果货物适用区域价值成分要求，在计算该货物的区域价值成分时，</w:t>
      </w:r>
      <w:r>
        <w:rPr>
          <w:rFonts w:hint="eastAsia" w:ascii="Times New Roman" w:hAnsi="Times New Roman" w:eastAsia="方正仿宋_GBK" w:cs="方正仿宋_GBK"/>
          <w:caps w:val="0"/>
          <w:smallCaps w:val="0"/>
          <w:sz w:val="32"/>
          <w:szCs w:val="32"/>
          <w:lang w:val="en-US"/>
        </w:rPr>
        <w:t>应当将</w:t>
      </w:r>
      <w:r>
        <w:rPr>
          <w:rFonts w:hint="eastAsia" w:ascii="Times New Roman" w:hAnsi="Times New Roman" w:eastAsia="方正仿宋_GBK" w:cs="方正仿宋_GBK"/>
          <w:caps w:val="0"/>
          <w:smallCaps w:val="0"/>
          <w:sz w:val="32"/>
          <w:szCs w:val="32"/>
          <w:lang w:eastAsia="zh-CN"/>
        </w:rPr>
        <w:t>零售</w:t>
      </w:r>
      <w:r>
        <w:rPr>
          <w:rFonts w:hint="eastAsia" w:ascii="Times New Roman" w:hAnsi="Times New Roman" w:eastAsia="方正仿宋_GBK" w:cs="方正仿宋_GBK"/>
          <w:caps w:val="0"/>
          <w:smallCaps w:val="0"/>
          <w:sz w:val="32"/>
          <w:szCs w:val="32"/>
          <w:lang w:val="en-US"/>
        </w:rPr>
        <w:t>货物所使用的</w:t>
      </w:r>
      <w:r>
        <w:rPr>
          <w:rFonts w:hint="eastAsia" w:ascii="Times New Roman" w:hAnsi="Times New Roman" w:eastAsia="方正仿宋_GBK" w:cs="方正仿宋_GBK"/>
          <w:caps w:val="0"/>
          <w:smallCaps w:val="0"/>
          <w:sz w:val="32"/>
          <w:szCs w:val="32"/>
          <w:lang w:eastAsia="zh-CN"/>
        </w:rPr>
        <w:t>包装材料及容器的价值视情况作为原产材料或者非原产材料予以考虑。</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b/>
          <w:bCs/>
          <w:caps w:val="0"/>
          <w:smallCaps w:val="0"/>
          <w:color w:val="auto"/>
          <w:kern w:val="0"/>
          <w:sz w:val="32"/>
          <w:szCs w:val="32"/>
          <w:lang w:val="en-AU" w:eastAsia="zh-CN"/>
        </w:rPr>
      </w:pPr>
      <w:r>
        <w:rPr>
          <w:rFonts w:hint="eastAsia" w:ascii="Times New Roman" w:hAnsi="Times New Roman" w:eastAsia="方正仿宋_GBK" w:cs="方正仿宋_GBK"/>
          <w:b/>
          <w:bCs/>
          <w:caps w:val="0"/>
          <w:smallCaps w:val="0"/>
          <w:sz w:val="32"/>
          <w:szCs w:val="32"/>
          <w:lang w:eastAsia="zh-CN"/>
        </w:rPr>
        <w:t>第十一条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附件、备件及工具</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一、与原产货物一并报验和归类的附件、备件或者工具应当被视为该货物的一部分，只要：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（一）与货物一起开具发票；以及</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（二）在数量及价值上都是依据商业习惯为该货物正常配备的。</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二、对于适用</w:t>
      </w:r>
      <w:r>
        <w:rPr>
          <w:rFonts w:hint="eastAsia" w:eastAsia="方正仿宋_GBK" w:cs="方正仿宋_GBK"/>
          <w:caps w:val="0"/>
          <w:smallCaps w:val="0"/>
          <w:sz w:val="32"/>
          <w:szCs w:val="32"/>
          <w:lang w:eastAsia="zh-CN"/>
        </w:rPr>
        <w:t>附录</w:t>
      </w:r>
      <w:r>
        <w:rPr>
          <w:rFonts w:hint="eastAsia" w:eastAsia="方正仿宋_GBK" w:cs="方正仿宋_GBK"/>
          <w:caps w:val="0"/>
          <w:smallCaps w:val="0"/>
          <w:sz w:val="32"/>
          <w:szCs w:val="32"/>
          <w:lang w:val="en-US" w:eastAsia="zh-CN"/>
        </w:rPr>
        <w:t>1</w:t>
      </w:r>
      <w:r>
        <w:rPr>
          <w:rFonts w:hint="eastAsia" w:ascii="Times New Roman" w:hAnsi="Times New Roman" w:eastAsia="方正仿宋_GBK" w:cs="方正仿宋_GBK"/>
          <w:caps w:val="0"/>
          <w:smallCaps w:val="0"/>
          <w:sz w:val="32"/>
          <w:szCs w:val="32"/>
          <w:lang w:eastAsia="zh-CN"/>
        </w:rPr>
        <w:t>（产品特定原产地规则）中规定的税则归类改变标准的货物，在确定货物的原产地时，本条第一款所述的附件、备件或者工具应当不予考虑。</w:t>
      </w:r>
    </w:p>
    <w:p>
      <w:pPr>
        <w:pStyle w:val="35"/>
        <w:pageBreakBefore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b w:val="0"/>
          <w:bCs w:val="0"/>
          <w:caps w:val="0"/>
          <w:smallCaps w:val="0"/>
          <w:sz w:val="32"/>
          <w:szCs w:val="32"/>
          <w:u w:color="000000"/>
          <w:lang w:val="en-US"/>
        </w:rPr>
        <w:t>三、对于适用区域价值成分标准的货物，在计算该货物的区域价值成分时，本条第一款所述附件、备件及工具的价值应当视情况作为原产材料或者非原产材料予以考虑。</w:t>
      </w:r>
    </w:p>
    <w:p>
      <w:pPr>
        <w:pStyle w:val="14"/>
        <w:pageBreakBefore w:val="0"/>
        <w:kinsoku/>
        <w:wordWrap/>
        <w:overflowPunct/>
        <w:topLinePunct w:val="0"/>
        <w:autoSpaceDE/>
        <w:autoSpaceDN/>
        <w:bidi w:val="0"/>
        <w:adjustRightInd/>
        <w:spacing w:after="0" w:line="560" w:lineRule="exact"/>
        <w:ind w:left="0" w:right="0" w:rightChars="0" w:firstLine="0"/>
        <w:jc w:val="center"/>
        <w:textAlignment w:val="auto"/>
        <w:rPr>
          <w:rFonts w:hint="eastAsia" w:ascii="Times New Roman" w:hAnsi="Times New Roman" w:eastAsia="方正仿宋_GBK" w:cs="方正仿宋_GBK"/>
          <w:b/>
          <w:bCs/>
          <w:caps w:val="0"/>
          <w:smallCaps w:val="0"/>
          <w:sz w:val="32"/>
          <w:szCs w:val="32"/>
          <w:lang w:eastAsia="zh-CN"/>
        </w:rPr>
      </w:pPr>
      <w:r>
        <w:rPr>
          <w:rFonts w:hint="eastAsia" w:ascii="Times New Roman" w:hAnsi="Times New Roman" w:eastAsia="方正仿宋_GBK" w:cs="方正仿宋_GBK"/>
          <w:b/>
          <w:bCs/>
          <w:caps w:val="0"/>
          <w:smallCaps w:val="0"/>
          <w:sz w:val="32"/>
          <w:szCs w:val="32"/>
          <w:lang w:eastAsia="zh-CN"/>
        </w:rPr>
        <w:t>第十二条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成套货物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val="en-US"/>
        </w:rPr>
        <w:t>对于</w:t>
      </w:r>
      <w:r>
        <w:rPr>
          <w:rFonts w:hint="eastAsia" w:ascii="Times New Roman" w:hAnsi="Times New Roman" w:eastAsia="方正仿宋_GBK" w:cs="方正仿宋_GBK"/>
          <w:caps w:val="0"/>
          <w:smallCaps w:val="0"/>
          <w:sz w:val="32"/>
          <w:szCs w:val="32"/>
          <w:lang w:eastAsia="zh-CN"/>
        </w:rPr>
        <w:t>《协调制度》归类总规则三所定义的成套货物，如果其所有</w:t>
      </w:r>
      <w:r>
        <w:rPr>
          <w:rFonts w:hint="eastAsia" w:ascii="Times New Roman" w:hAnsi="Times New Roman" w:eastAsia="方正仿宋_GBK" w:cs="方正仿宋_GBK"/>
          <w:caps w:val="0"/>
          <w:smallCaps w:val="0"/>
          <w:sz w:val="32"/>
          <w:szCs w:val="32"/>
          <w:lang w:val="en-US"/>
        </w:rPr>
        <w:t>组</w:t>
      </w:r>
      <w:r>
        <w:rPr>
          <w:rFonts w:hint="eastAsia" w:ascii="Times New Roman" w:hAnsi="Times New Roman" w:eastAsia="方正仿宋_GBK" w:cs="方正仿宋_GBK"/>
          <w:caps w:val="0"/>
          <w:smallCaps w:val="0"/>
          <w:sz w:val="32"/>
          <w:szCs w:val="32"/>
          <w:lang w:eastAsia="zh-CN"/>
        </w:rPr>
        <w:t>件是原产的，则该成套货物应当视为原产。当该成套货物是由原产及非原产产品组成时，如果按照</w:t>
      </w:r>
      <w:r>
        <w:rPr>
          <w:rFonts w:hint="eastAsia" w:ascii="Times New Roman" w:hAnsi="Times New Roman" w:eastAsia="方正仿宋_GBK" w:cs="方正仿宋_GBK"/>
          <w:caps w:val="0"/>
          <w:smallCaps w:val="0"/>
          <w:sz w:val="32"/>
          <w:szCs w:val="32"/>
          <w:lang w:val="en-US"/>
        </w:rPr>
        <w:t>本章</w:t>
      </w:r>
      <w:r>
        <w:rPr>
          <w:rFonts w:hint="eastAsia" w:ascii="Times New Roman" w:hAnsi="Times New Roman" w:eastAsia="方正仿宋_GBK" w:cs="方正仿宋_GBK"/>
          <w:caps w:val="0"/>
          <w:smallCaps w:val="0"/>
          <w:sz w:val="32"/>
          <w:szCs w:val="32"/>
          <w:lang w:eastAsia="zh-CN"/>
        </w:rPr>
        <w:t>第四条（区域价值成分）确定的非原产货物的价值不超过该成套货物总值的15%，则该成套货品仍应视为原产。</w:t>
      </w:r>
    </w:p>
    <w:p>
      <w:pPr>
        <w:pStyle w:val="33"/>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rPr>
        <w:t>第十三条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直接运输</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一、本协定下的优惠关税待遇只适用于双方之间直接运输的原产产品。</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二、尽管有本条第一款规定，如果货物经过一个或者多个非缔约方转运，无论是否在非缔约方转换运输工具或者临时储存不超过180天，只要满足下列条件，仍应当视为在双方之间直接运输：</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（一）货物的转运是基于地理原因或者仅出于运输需要考虑；</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（二）货物未经过除装卸或者为保持货物良好状态的处理以外的其他任何处理；</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color w:val="auto"/>
          <w:sz w:val="32"/>
          <w:szCs w:val="32"/>
          <w:lang w:eastAsia="zh-CN"/>
        </w:rPr>
        <w:t>（三）货物未进入贸易或者消费领域；以及</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vertAlign w:val="superscript"/>
          <w:lang w:eastAsia="zh-CN"/>
        </w:rPr>
      </w:pPr>
      <w:r>
        <w:rPr>
          <w:rFonts w:hint="eastAsia" w:ascii="Times New Roman" w:hAnsi="Times New Roman" w:eastAsia="方正仿宋_GBK" w:cs="方正仿宋_GBK"/>
          <w:caps w:val="0"/>
          <w:smallCaps w:val="0"/>
          <w:sz w:val="32"/>
          <w:szCs w:val="32"/>
          <w:lang w:eastAsia="zh-CN"/>
        </w:rPr>
        <w:t>（四）货物在非缔约方转运时始终处于海关监管之下。</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三、为证明符合本条第二款规定，在进口过程中应当向进口方的海关提交非缔约方的海关文件或者满足进口方海关要求的任何其他文件。</w:t>
      </w:r>
    </w:p>
    <w:p>
      <w:pPr>
        <w:pStyle w:val="35"/>
        <w:pageBreakBefore w:val="0"/>
        <w:kinsoku/>
        <w:wordWrap/>
        <w:overflowPunct/>
        <w:topLinePunct w:val="0"/>
        <w:autoSpaceDE/>
        <w:autoSpaceDN/>
        <w:bidi w:val="0"/>
        <w:adjustRightInd/>
        <w:snapToGrid w:val="0"/>
        <w:spacing w:line="560" w:lineRule="exact"/>
        <w:ind w:left="0" w:leftChars="0" w:right="0" w:rightChars="0" w:firstLine="0"/>
        <w:jc w:val="center"/>
        <w:textAlignment w:val="auto"/>
        <w:rPr>
          <w:rFonts w:hint="eastAsia" w:ascii="Times New Roman" w:hAnsi="Times New Roman" w:eastAsia="方正仿宋_GBK" w:cs="方正仿宋_GBK"/>
          <w:b/>
          <w:bCs w:val="0"/>
          <w:caps w:val="0"/>
          <w:smallCaps w:val="0"/>
          <w:sz w:val="32"/>
          <w:szCs w:val="32"/>
          <w:lang w:eastAsia="zh-CN"/>
        </w:rPr>
      </w:pPr>
      <w:r>
        <w:rPr>
          <w:rFonts w:hint="eastAsia" w:ascii="Times New Roman" w:hAnsi="Times New Roman" w:eastAsia="方正仿宋_GBK" w:cs="方正仿宋_GBK"/>
          <w:b/>
          <w:bCs w:val="0"/>
          <w:caps w:val="0"/>
          <w:smallCaps w:val="0"/>
          <w:sz w:val="32"/>
          <w:szCs w:val="32"/>
        </w:rPr>
        <w:t>第二节</w:t>
      </w:r>
      <w:r>
        <w:rPr>
          <w:rFonts w:hint="eastAsia" w:eastAsia="方正仿宋_GBK" w:cs="方正仿宋_GBK"/>
          <w:b/>
          <w:bCs w:val="0"/>
          <w:caps w:val="0"/>
          <w:smallCaps w:val="0"/>
          <w:sz w:val="32"/>
          <w:szCs w:val="32"/>
          <w:lang w:val="en-US" w:eastAsia="zh-CN"/>
        </w:rPr>
        <w:t xml:space="preserve"> </w:t>
      </w:r>
      <w:r>
        <w:rPr>
          <w:rFonts w:hint="eastAsia" w:ascii="Times New Roman" w:hAnsi="Times New Roman" w:eastAsia="方正仿宋_GBK" w:cs="方正仿宋_GBK"/>
          <w:b/>
          <w:bCs w:val="0"/>
          <w:caps w:val="0"/>
          <w:smallCaps w:val="0"/>
          <w:sz w:val="32"/>
          <w:szCs w:val="32"/>
        </w:rPr>
        <w:t>实施程序</w:t>
      </w:r>
    </w:p>
    <w:p>
      <w:pPr>
        <w:pStyle w:val="14"/>
        <w:pageBreakBefore w:val="0"/>
        <w:kinsoku/>
        <w:wordWrap/>
        <w:overflowPunct/>
        <w:topLinePunct w:val="0"/>
        <w:autoSpaceDE/>
        <w:autoSpaceDN/>
        <w:bidi w:val="0"/>
        <w:adjustRightInd/>
        <w:spacing w:after="0" w:line="560" w:lineRule="exact"/>
        <w:ind w:left="0" w:right="0" w:rightChars="0" w:firstLine="0"/>
        <w:jc w:val="center"/>
        <w:textAlignment w:val="auto"/>
        <w:rPr>
          <w:rFonts w:hint="eastAsia" w:ascii="Times New Roman" w:hAnsi="Times New Roman" w:eastAsia="方正仿宋_GBK" w:cs="方正仿宋_GBK"/>
          <w:b/>
          <w:bCs w:val="0"/>
          <w:caps w:val="0"/>
          <w:smallCaps w:val="0"/>
          <w:sz w:val="32"/>
          <w:szCs w:val="32"/>
          <w:lang w:eastAsia="zh-CN"/>
        </w:rPr>
      </w:pPr>
      <w:r>
        <w:rPr>
          <w:rFonts w:hint="eastAsia" w:ascii="Times New Roman" w:hAnsi="Times New Roman" w:eastAsia="方正仿宋_GBK" w:cs="方正仿宋_GBK"/>
          <w:b/>
          <w:bCs w:val="0"/>
          <w:caps w:val="0"/>
          <w:smallCaps w:val="0"/>
          <w:sz w:val="32"/>
          <w:szCs w:val="32"/>
        </w:rPr>
        <w:t>第十四条</w:t>
      </w:r>
      <w:r>
        <w:rPr>
          <w:rFonts w:hint="eastAsia" w:eastAsia="方正仿宋_GBK" w:cs="方正仿宋_GBK"/>
          <w:b/>
          <w:bCs w:val="0"/>
          <w:caps w:val="0"/>
          <w:smallCaps w:val="0"/>
          <w:sz w:val="32"/>
          <w:szCs w:val="32"/>
          <w:lang w:val="en-US" w:eastAsia="zh-CN"/>
        </w:rPr>
        <w:t xml:space="preserve"> </w:t>
      </w:r>
      <w:r>
        <w:rPr>
          <w:rFonts w:hint="eastAsia" w:ascii="Times New Roman" w:hAnsi="Times New Roman" w:eastAsia="方正仿宋_GBK" w:cs="方正仿宋_GBK"/>
          <w:b/>
          <w:bCs w:val="0"/>
          <w:caps w:val="0"/>
          <w:smallCaps w:val="0"/>
          <w:sz w:val="32"/>
          <w:szCs w:val="32"/>
        </w:rPr>
        <w:t>原产地证书</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为使</w:t>
      </w:r>
      <w:r>
        <w:rPr>
          <w:rFonts w:hint="eastAsia" w:ascii="Times New Roman" w:hAnsi="Times New Roman" w:eastAsia="方正仿宋_GBK" w:cs="方正仿宋_GBK"/>
          <w:caps w:val="0"/>
          <w:smallCaps w:val="0"/>
          <w:sz w:val="32"/>
          <w:szCs w:val="32"/>
          <w:lang w:eastAsia="zh-CN"/>
        </w:rPr>
        <w:t>原产货物</w:t>
      </w:r>
      <w:r>
        <w:rPr>
          <w:rFonts w:hint="eastAsia" w:ascii="Times New Roman" w:hAnsi="Times New Roman" w:eastAsia="方正仿宋_GBK" w:cs="方正仿宋_GBK"/>
          <w:caps w:val="0"/>
          <w:smallCaps w:val="0"/>
          <w:sz w:val="32"/>
          <w:szCs w:val="32"/>
          <w:lang w:val="en-US" w:eastAsia="zh-CN"/>
        </w:rPr>
        <w:t>享受</w:t>
      </w:r>
      <w:r>
        <w:rPr>
          <w:rFonts w:hint="eastAsia" w:ascii="Times New Roman" w:hAnsi="Times New Roman" w:eastAsia="方正仿宋_GBK" w:cs="方正仿宋_GBK"/>
          <w:caps w:val="0"/>
          <w:smallCaps w:val="0"/>
          <w:sz w:val="32"/>
          <w:szCs w:val="32"/>
          <w:lang w:eastAsia="zh-CN"/>
        </w:rPr>
        <w:t>优惠关税待遇，</w:t>
      </w:r>
      <w:r>
        <w:rPr>
          <w:rFonts w:hint="eastAsia" w:ascii="Times New Roman" w:hAnsi="Times New Roman" w:eastAsia="方正仿宋_GBK" w:cs="方正仿宋_GBK"/>
          <w:caps w:val="0"/>
          <w:smallCaps w:val="0"/>
          <w:sz w:val="32"/>
          <w:szCs w:val="32"/>
          <w:lang w:val="en-US"/>
        </w:rPr>
        <w:t>出口方授权机构根据</w:t>
      </w:r>
      <w:r>
        <w:rPr>
          <w:rFonts w:hint="eastAsia" w:ascii="Times New Roman" w:hAnsi="Times New Roman" w:eastAsia="方正仿宋_GBK" w:cs="方正仿宋_GBK"/>
          <w:caps w:val="0"/>
          <w:smallCaps w:val="0"/>
          <w:sz w:val="32"/>
          <w:szCs w:val="32"/>
          <w:lang w:eastAsia="zh-CN"/>
        </w:rPr>
        <w:t>出口商、生产商或者</w:t>
      </w:r>
      <w:r>
        <w:rPr>
          <w:rFonts w:hint="eastAsia" w:ascii="Times New Roman" w:hAnsi="Times New Roman" w:eastAsia="方正仿宋_GBK" w:cs="方正仿宋_GBK"/>
          <w:caps w:val="0"/>
          <w:smallCaps w:val="0"/>
          <w:sz w:val="32"/>
          <w:szCs w:val="32"/>
          <w:lang w:val="en-US"/>
        </w:rPr>
        <w:t>出</w:t>
      </w:r>
      <w:r>
        <w:rPr>
          <w:rFonts w:hint="eastAsia" w:ascii="Times New Roman" w:hAnsi="Times New Roman" w:eastAsia="方正仿宋_GBK" w:cs="方正仿宋_GBK"/>
          <w:caps w:val="0"/>
          <w:smallCaps w:val="0"/>
          <w:sz w:val="32"/>
          <w:szCs w:val="32"/>
          <w:lang w:eastAsia="zh-CN"/>
        </w:rPr>
        <w:t>口商授权的代理人</w:t>
      </w:r>
      <w:r>
        <w:rPr>
          <w:rFonts w:hint="eastAsia" w:ascii="Times New Roman" w:hAnsi="Times New Roman" w:eastAsia="方正仿宋_GBK" w:cs="方正仿宋_GBK"/>
          <w:caps w:val="0"/>
          <w:smallCaps w:val="0"/>
          <w:sz w:val="32"/>
          <w:szCs w:val="32"/>
          <w:lang w:val="en-US"/>
        </w:rPr>
        <w:t>的</w:t>
      </w:r>
      <w:r>
        <w:rPr>
          <w:rFonts w:hint="eastAsia" w:ascii="Times New Roman" w:hAnsi="Times New Roman" w:eastAsia="方正仿宋_GBK" w:cs="方正仿宋_GBK"/>
          <w:caps w:val="0"/>
          <w:smallCaps w:val="0"/>
          <w:sz w:val="32"/>
          <w:szCs w:val="32"/>
          <w:lang w:eastAsia="zh-CN"/>
        </w:rPr>
        <w:t>书面申请</w:t>
      </w:r>
      <w:r>
        <w:rPr>
          <w:rFonts w:hint="eastAsia" w:ascii="Times New Roman" w:hAnsi="Times New Roman" w:eastAsia="方正仿宋_GBK" w:cs="方正仿宋_GBK"/>
          <w:caps w:val="0"/>
          <w:smallCaps w:val="0"/>
          <w:sz w:val="32"/>
          <w:szCs w:val="32"/>
          <w:lang w:val="en-US"/>
        </w:rPr>
        <w:t>和随附</w:t>
      </w:r>
      <w:r>
        <w:rPr>
          <w:rFonts w:hint="eastAsia" w:ascii="Times New Roman" w:hAnsi="Times New Roman" w:eastAsia="方正仿宋_GBK" w:cs="方正仿宋_GBK"/>
          <w:caps w:val="0"/>
          <w:smallCaps w:val="0"/>
          <w:sz w:val="32"/>
          <w:szCs w:val="32"/>
          <w:lang w:eastAsia="zh-CN"/>
        </w:rPr>
        <w:t>证明文件，</w:t>
      </w:r>
      <w:r>
        <w:rPr>
          <w:rFonts w:hint="eastAsia" w:ascii="Times New Roman" w:hAnsi="Times New Roman" w:eastAsia="方正仿宋_GBK" w:cs="方正仿宋_GBK"/>
          <w:caps w:val="0"/>
          <w:smallCaps w:val="0"/>
          <w:sz w:val="32"/>
          <w:szCs w:val="32"/>
          <w:lang w:val="en-US"/>
        </w:rPr>
        <w:t>签发</w:t>
      </w:r>
      <w:r>
        <w:rPr>
          <w:rFonts w:hint="eastAsia" w:eastAsia="方正仿宋_GBK" w:cs="方正仿宋_GBK"/>
          <w:caps w:val="0"/>
          <w:smallCaps w:val="0"/>
          <w:sz w:val="32"/>
          <w:szCs w:val="32"/>
          <w:lang w:val="en-US" w:eastAsia="zh-CN"/>
        </w:rPr>
        <w:t>附录2</w:t>
      </w:r>
      <w:r>
        <w:rPr>
          <w:rFonts w:hint="eastAsia" w:ascii="Times New Roman" w:hAnsi="Times New Roman" w:eastAsia="方正仿宋_GBK" w:cs="方正仿宋_GBK"/>
          <w:caps w:val="0"/>
          <w:smallCaps w:val="0"/>
          <w:sz w:val="32"/>
          <w:szCs w:val="32"/>
          <w:lang w:eastAsia="zh-CN"/>
        </w:rPr>
        <w:t>（原产地证书）规定的原产地证书。</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原产地证书应当：</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（一）包含唯一的证书编号；</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（二）涵盖同一批次发运的一项或者多项货物；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（三）注明货物具备本章所规定的原产资格的依据；</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（四）含有与出口方通知进口方的样本相符合的安全特征，例如签名或者印章等；以及</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rPr>
      </w:pPr>
      <w:r>
        <w:rPr>
          <w:rFonts w:hint="eastAsia" w:ascii="Times New Roman" w:hAnsi="Times New Roman" w:eastAsia="方正仿宋_GBK" w:cs="方正仿宋_GBK"/>
          <w:caps w:val="0"/>
          <w:smallCaps w:val="0"/>
          <w:sz w:val="32"/>
          <w:szCs w:val="32"/>
        </w:rPr>
        <w:t>（五）以英文填制。</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二、原产地证书应当在货物装运前或者装运时签发，并自出口方签发之日起1年内有效。</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三、一方应当将授权机构的名称以及相关联系信息通知另一方海关，并应当在授权机构签发原产地证书前，将该授权机构使用</w:t>
      </w:r>
      <w:r>
        <w:rPr>
          <w:rFonts w:hint="eastAsia" w:ascii="Times New Roman" w:hAnsi="Times New Roman" w:eastAsia="方正仿宋_GBK" w:cs="方正仿宋_GBK"/>
          <w:caps w:val="0"/>
          <w:smallCaps w:val="0"/>
          <w:sz w:val="32"/>
          <w:szCs w:val="32"/>
          <w:lang w:val="en-US"/>
        </w:rPr>
        <w:t>的</w:t>
      </w:r>
      <w:r>
        <w:rPr>
          <w:rFonts w:hint="eastAsia" w:ascii="Times New Roman" w:hAnsi="Times New Roman" w:eastAsia="方正仿宋_GBK" w:cs="方正仿宋_GBK"/>
          <w:caps w:val="0"/>
          <w:smallCaps w:val="0"/>
          <w:sz w:val="32"/>
          <w:szCs w:val="32"/>
          <w:lang w:eastAsia="zh-CN"/>
        </w:rPr>
        <w:t>相关表格和文件的安全特征</w:t>
      </w:r>
      <w:r>
        <w:rPr>
          <w:rFonts w:hint="eastAsia" w:ascii="Times New Roman" w:hAnsi="Times New Roman" w:eastAsia="方正仿宋_GBK" w:cs="方正仿宋_GBK"/>
          <w:caps w:val="0"/>
          <w:smallCaps w:val="0"/>
          <w:sz w:val="32"/>
          <w:szCs w:val="32"/>
          <w:lang w:val="en-US"/>
        </w:rPr>
        <w:t>的</w:t>
      </w:r>
      <w:r>
        <w:rPr>
          <w:rFonts w:hint="eastAsia" w:ascii="Times New Roman" w:hAnsi="Times New Roman" w:eastAsia="方正仿宋_GBK" w:cs="方正仿宋_GBK"/>
          <w:caps w:val="0"/>
          <w:smallCaps w:val="0"/>
          <w:sz w:val="32"/>
          <w:szCs w:val="32"/>
          <w:lang w:eastAsia="zh-CN"/>
        </w:rPr>
        <w:t>详细信息，包括</w:t>
      </w:r>
      <w:r>
        <w:rPr>
          <w:rFonts w:hint="eastAsia" w:ascii="Times New Roman" w:hAnsi="Times New Roman" w:eastAsia="方正仿宋_GBK" w:cs="方正仿宋_GBK"/>
          <w:caps w:val="0"/>
          <w:smallCaps w:val="0"/>
          <w:sz w:val="32"/>
          <w:szCs w:val="32"/>
          <w:lang w:val="en-US"/>
        </w:rPr>
        <w:t>该</w:t>
      </w:r>
      <w:r>
        <w:rPr>
          <w:rFonts w:hint="eastAsia" w:ascii="Times New Roman" w:hAnsi="Times New Roman" w:eastAsia="方正仿宋_GBK" w:cs="方正仿宋_GBK"/>
          <w:caps w:val="0"/>
          <w:smallCaps w:val="0"/>
          <w:sz w:val="32"/>
          <w:szCs w:val="32"/>
          <w:lang w:eastAsia="zh-CN"/>
        </w:rPr>
        <w:t>授权机构使用的印章提供给另一方海关。上述信息的任何变更应当及时通知另一方海关。</w:t>
      </w:r>
      <w:r>
        <w:rPr>
          <w:rFonts w:hint="eastAsia" w:ascii="Times New Roman" w:hAnsi="Times New Roman" w:eastAsia="方正仿宋_GBK" w:cs="方正仿宋_GBK"/>
          <w:caps w:val="0"/>
          <w:smallCaps w:val="0"/>
          <w:color w:val="auto"/>
          <w:kern w:val="0"/>
          <w:sz w:val="32"/>
          <w:szCs w:val="32"/>
          <w:lang w:eastAsia="zh-CN"/>
        </w:rPr>
        <w:tab/>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四、如果因不可抗力、非故意的错误、疏忽或者其他合理原因导致原产地证书未在货物装运前或者装运时签发，原产地证书可以在货物装运之日起1年内补发，注明“补发”字样，且自装运之日起1年内有效。</w:t>
      </w:r>
    </w:p>
    <w:p>
      <w:pPr>
        <w:pageBreakBefore w:val="0"/>
        <w:kinsoku/>
        <w:wordWrap/>
        <w:overflowPunct/>
        <w:topLinePunct w:val="0"/>
        <w:autoSpaceDE/>
        <w:autoSpaceDN/>
        <w:bidi w:val="0"/>
        <w:adjustRightInd/>
        <w:snapToGrid w:val="0"/>
        <w:spacing w:after="0" w:line="560" w:lineRule="exact"/>
        <w:ind w:left="0" w:leftChars="0" w:right="0" w:rightChars="0" w:firstLine="640" w:firstLineChars="200"/>
        <w:jc w:val="left"/>
        <w:textAlignment w:val="auto"/>
        <w:rPr>
          <w:rFonts w:hint="eastAsia" w:ascii="Times New Roman" w:hAnsi="Times New Roman" w:eastAsia="方正仿宋_GBK" w:cs="方正仿宋_GBK"/>
          <w:caps w:val="0"/>
          <w:smallCaps w:val="0"/>
          <w:strike/>
          <w:dstrike w:val="0"/>
          <w:sz w:val="32"/>
          <w:szCs w:val="32"/>
          <w:lang w:eastAsia="zh-CN"/>
        </w:rPr>
      </w:pPr>
      <w:r>
        <w:rPr>
          <w:rFonts w:hint="eastAsia" w:ascii="Times New Roman" w:hAnsi="Times New Roman" w:eastAsia="方正仿宋_GBK" w:cs="方正仿宋_GBK"/>
          <w:caps w:val="0"/>
          <w:smallCaps w:val="0"/>
          <w:color w:val="000000"/>
          <w:kern w:val="2"/>
          <w:sz w:val="32"/>
          <w:szCs w:val="32"/>
          <w:u w:color="000000"/>
          <w:lang w:val="en-US" w:eastAsia="zh-CN"/>
        </w:rPr>
        <w:t>五、原产地证书被盗、遗失或者意外损毁时，出口商或者生产商可以向出口方的授权机构书面申请签发经核准的原产地证书副本。经核准的原产地证书副本应当注明“原产地证书正本（编号___日期___）的经核准真实副本”字样，有效期与原产地证书正本相同。</w:t>
      </w:r>
    </w:p>
    <w:p>
      <w:pPr>
        <w:pStyle w:val="49"/>
        <w:pageBreakBefore w:val="0"/>
        <w:kinsoku/>
        <w:wordWrap/>
        <w:overflowPunct/>
        <w:topLinePunct w:val="0"/>
        <w:autoSpaceDE/>
        <w:autoSpaceDN/>
        <w:bidi w:val="0"/>
        <w:adjustRightInd/>
        <w:snapToGrid w:val="0"/>
        <w:spacing w:after="0" w:line="560" w:lineRule="exact"/>
        <w:ind w:left="0" w:leftChars="0" w:right="0" w:rightChars="0" w:firstLine="640" w:firstLineChars="200"/>
        <w:contextualSpacing/>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color w:val="000000"/>
          <w:kern w:val="2"/>
          <w:sz w:val="32"/>
          <w:szCs w:val="32"/>
          <w:u w:color="000000"/>
          <w:lang w:val="en-US"/>
        </w:rPr>
        <w:t>六</w:t>
      </w:r>
      <w:r>
        <w:rPr>
          <w:rFonts w:hint="eastAsia" w:ascii="Times New Roman" w:hAnsi="Times New Roman" w:eastAsia="方正仿宋_GBK" w:cs="方正仿宋_GBK"/>
          <w:caps w:val="0"/>
          <w:smallCaps w:val="0"/>
          <w:color w:val="000000"/>
          <w:kern w:val="2"/>
          <w:sz w:val="32"/>
          <w:szCs w:val="32"/>
          <w:u w:color="000000"/>
        </w:rPr>
        <w:t>、</w:t>
      </w:r>
      <w:r>
        <w:rPr>
          <w:rFonts w:hint="eastAsia" w:ascii="Times New Roman" w:hAnsi="Times New Roman" w:eastAsia="方正仿宋_GBK" w:cs="方正仿宋_GBK"/>
          <w:caps w:val="0"/>
          <w:smallCaps w:val="0"/>
          <w:color w:val="000000"/>
          <w:kern w:val="2"/>
          <w:sz w:val="32"/>
          <w:szCs w:val="32"/>
          <w:u w:color="000000"/>
          <w:lang w:val="en-US" w:eastAsia="zh-CN"/>
        </w:rPr>
        <w:t>进口商提交的原产地证书信息有误的，根据国内立法，进口方海关应当给予进口商在一</w:t>
      </w:r>
      <w:r>
        <w:rPr>
          <w:rFonts w:hint="eastAsia" w:ascii="Times New Roman" w:hAnsi="Times New Roman" w:eastAsia="方正仿宋_GBK" w:cs="方正仿宋_GBK"/>
          <w:caps w:val="0"/>
          <w:smallCaps w:val="0"/>
          <w:color w:val="000000"/>
          <w:kern w:val="2"/>
          <w:sz w:val="32"/>
          <w:szCs w:val="32"/>
          <w:u w:color="000000"/>
          <w:lang w:val="en-US"/>
        </w:rPr>
        <w:t>定</w:t>
      </w:r>
      <w:r>
        <w:rPr>
          <w:rFonts w:hint="eastAsia" w:ascii="Times New Roman" w:hAnsi="Times New Roman" w:eastAsia="方正仿宋_GBK" w:cs="方正仿宋_GBK"/>
          <w:caps w:val="0"/>
          <w:smallCaps w:val="0"/>
          <w:color w:val="000000"/>
          <w:kern w:val="2"/>
          <w:sz w:val="32"/>
          <w:szCs w:val="32"/>
          <w:u w:color="000000"/>
          <w:lang w:val="en-US" w:eastAsia="zh-CN"/>
        </w:rPr>
        <w:t>时期内提交新的原产地证书的机会。新证书的有效期为</w:t>
      </w:r>
      <w:r>
        <w:rPr>
          <w:rFonts w:hint="eastAsia" w:ascii="Times New Roman" w:hAnsi="Times New Roman" w:eastAsia="方正仿宋_GBK" w:cs="方正仿宋_GBK"/>
          <w:caps w:val="0"/>
          <w:smallCaps w:val="0"/>
          <w:color w:val="000000"/>
          <w:kern w:val="2"/>
          <w:sz w:val="32"/>
          <w:szCs w:val="32"/>
          <w:u w:color="000000"/>
          <w:lang w:val="en-US"/>
        </w:rPr>
        <w:t>原</w:t>
      </w:r>
      <w:r>
        <w:rPr>
          <w:rFonts w:hint="eastAsia" w:ascii="Times New Roman" w:hAnsi="Times New Roman" w:eastAsia="方正仿宋_GBK" w:cs="方正仿宋_GBK"/>
          <w:caps w:val="0"/>
          <w:smallCaps w:val="0"/>
          <w:color w:val="000000"/>
          <w:kern w:val="2"/>
          <w:sz w:val="32"/>
          <w:szCs w:val="32"/>
          <w:u w:color="000000"/>
          <w:lang w:val="en-US" w:eastAsia="zh-CN"/>
        </w:rPr>
        <w:t>证书的剩余</w:t>
      </w:r>
      <w:r>
        <w:rPr>
          <w:rFonts w:hint="eastAsia" w:ascii="Times New Roman" w:hAnsi="Times New Roman" w:eastAsia="方正仿宋_GBK" w:cs="方正仿宋_GBK"/>
          <w:caps w:val="0"/>
          <w:smallCaps w:val="0"/>
          <w:color w:val="000000"/>
          <w:kern w:val="2"/>
          <w:sz w:val="32"/>
          <w:szCs w:val="32"/>
          <w:u w:color="000000"/>
          <w:lang w:val="en-US"/>
        </w:rPr>
        <w:t>有效期</w:t>
      </w:r>
      <w:r>
        <w:rPr>
          <w:rFonts w:hint="eastAsia" w:ascii="Times New Roman" w:hAnsi="Times New Roman" w:eastAsia="方正仿宋_GBK" w:cs="方正仿宋_GBK"/>
          <w:caps w:val="0"/>
          <w:smallCaps w:val="0"/>
          <w:color w:val="000000"/>
          <w:kern w:val="2"/>
          <w:sz w:val="32"/>
          <w:szCs w:val="32"/>
          <w:u w:color="000000"/>
          <w:lang w:val="en-US" w:eastAsia="zh-CN"/>
        </w:rPr>
        <w:t>。</w:t>
      </w:r>
    </w:p>
    <w:p>
      <w:pPr>
        <w:pStyle w:val="49"/>
        <w:pageBreakBefore w:val="0"/>
        <w:kinsoku/>
        <w:wordWrap/>
        <w:overflowPunct/>
        <w:topLinePunct w:val="0"/>
        <w:autoSpaceDE/>
        <w:autoSpaceDN/>
        <w:bidi w:val="0"/>
        <w:adjustRightInd/>
        <w:spacing w:after="0" w:line="560" w:lineRule="exact"/>
        <w:ind w:left="0" w:leftChars="0" w:right="0" w:rightChars="0" w:firstLine="640" w:firstLineChars="200"/>
        <w:contextualSpacing/>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如果原产地证书中的拼写和打印错误不足以</w:t>
      </w:r>
      <w:r>
        <w:rPr>
          <w:rFonts w:hint="eastAsia" w:ascii="Times New Roman" w:hAnsi="Times New Roman" w:eastAsia="方正仿宋_GBK" w:cs="方正仿宋_GBK"/>
          <w:caps w:val="0"/>
          <w:smallCaps w:val="0"/>
          <w:sz w:val="32"/>
          <w:szCs w:val="32"/>
          <w:lang w:val="en-US"/>
        </w:rPr>
        <w:t>对</w:t>
      </w:r>
      <w:r>
        <w:rPr>
          <w:rFonts w:hint="eastAsia" w:ascii="Times New Roman" w:hAnsi="Times New Roman" w:eastAsia="方正仿宋_GBK" w:cs="方正仿宋_GBK"/>
          <w:caps w:val="0"/>
          <w:smallCaps w:val="0"/>
          <w:sz w:val="32"/>
          <w:szCs w:val="32"/>
          <w:lang w:eastAsia="zh-CN"/>
        </w:rPr>
        <w:t>文件内容陈述的正确性</w:t>
      </w:r>
      <w:r>
        <w:rPr>
          <w:rFonts w:hint="eastAsia" w:ascii="Times New Roman" w:hAnsi="Times New Roman" w:eastAsia="方正仿宋_GBK" w:cs="方正仿宋_GBK"/>
          <w:caps w:val="0"/>
          <w:smallCaps w:val="0"/>
          <w:sz w:val="32"/>
          <w:szCs w:val="32"/>
          <w:lang w:val="en-US"/>
        </w:rPr>
        <w:t>产生怀疑</w:t>
      </w:r>
      <w:r>
        <w:rPr>
          <w:rFonts w:hint="eastAsia" w:ascii="Times New Roman" w:hAnsi="Times New Roman" w:eastAsia="方正仿宋_GBK" w:cs="方正仿宋_GBK"/>
          <w:caps w:val="0"/>
          <w:smallCaps w:val="0"/>
          <w:sz w:val="32"/>
          <w:szCs w:val="32"/>
          <w:lang w:eastAsia="zh-CN"/>
        </w:rPr>
        <w:t>，则原产地证书文件不得被拒。</w:t>
      </w:r>
    </w:p>
    <w:p>
      <w:pPr>
        <w:pStyle w:val="49"/>
        <w:pageBreakBefore w:val="0"/>
        <w:kinsoku/>
        <w:wordWrap/>
        <w:overflowPunct/>
        <w:topLinePunct w:val="0"/>
        <w:autoSpaceDE/>
        <w:autoSpaceDN/>
        <w:bidi w:val="0"/>
        <w:adjustRightInd/>
        <w:spacing w:after="0" w:line="560" w:lineRule="exact"/>
        <w:ind w:left="0" w:leftChars="0" w:right="0" w:rightChars="0" w:firstLine="0"/>
        <w:contextualSpacing/>
        <w:jc w:val="center"/>
        <w:textAlignment w:val="auto"/>
        <w:rPr>
          <w:rFonts w:hint="eastAsia" w:ascii="Times New Roman" w:hAnsi="Times New Roman" w:eastAsia="方正仿宋_GBK" w:cs="方正仿宋_GBK"/>
          <w:b/>
          <w:bCs/>
          <w:caps w:val="0"/>
          <w:smallCaps w:val="0"/>
          <w:color w:val="000000"/>
          <w:kern w:val="2"/>
          <w:sz w:val="32"/>
          <w:szCs w:val="32"/>
          <w:u w:color="000000"/>
          <w:lang w:val="en-US" w:eastAsia="zh-CN"/>
        </w:rPr>
      </w:pPr>
      <w:r>
        <w:rPr>
          <w:rFonts w:hint="eastAsia" w:ascii="Times New Roman" w:hAnsi="Times New Roman" w:eastAsia="方正仿宋_GBK" w:cs="方正仿宋_GBK"/>
          <w:b/>
          <w:bCs/>
          <w:caps w:val="0"/>
          <w:smallCaps w:val="0"/>
          <w:color w:val="000000"/>
          <w:kern w:val="2"/>
          <w:sz w:val="32"/>
          <w:szCs w:val="32"/>
          <w:u w:color="000000"/>
          <w:lang w:val="en-US" w:eastAsia="zh-CN"/>
        </w:rPr>
        <w:t>第十五条</w:t>
      </w:r>
      <w:r>
        <w:rPr>
          <w:rFonts w:hint="eastAsia" w:eastAsia="方正仿宋_GBK" w:cs="方正仿宋_GBK"/>
          <w:b/>
          <w:bCs/>
          <w:caps w:val="0"/>
          <w:smallCaps w:val="0"/>
          <w:color w:val="000000"/>
          <w:kern w:val="2"/>
          <w:sz w:val="32"/>
          <w:szCs w:val="32"/>
          <w:u w:color="000000"/>
          <w:lang w:val="en-US" w:eastAsia="zh-CN"/>
        </w:rPr>
        <w:t xml:space="preserve"> </w:t>
      </w:r>
      <w:r>
        <w:rPr>
          <w:rFonts w:hint="eastAsia" w:ascii="Times New Roman" w:hAnsi="Times New Roman" w:eastAsia="方正仿宋_GBK" w:cs="方正仿宋_GBK"/>
          <w:b/>
          <w:bCs/>
          <w:caps w:val="0"/>
          <w:smallCaps w:val="0"/>
          <w:color w:val="000000"/>
          <w:kern w:val="2"/>
          <w:sz w:val="32"/>
          <w:szCs w:val="32"/>
          <w:u w:color="000000"/>
          <w:lang w:val="en-US" w:eastAsia="zh-CN"/>
        </w:rPr>
        <w:t>原产地文件的保存</w:t>
      </w:r>
    </w:p>
    <w:p>
      <w:pPr>
        <w:pStyle w:val="14"/>
        <w:pageBreakBefore w:val="0"/>
        <w:kinsoku/>
        <w:wordWrap/>
        <w:overflowPunct/>
        <w:topLinePunct w:val="0"/>
        <w:autoSpaceDE/>
        <w:autoSpaceDN/>
        <w:bidi w:val="0"/>
        <w:adjustRightInd/>
        <w:spacing w:after="0" w:line="560" w:lineRule="exact"/>
        <w:ind w:left="0" w:right="0" w:rightChars="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color w:val="000000"/>
          <w:kern w:val="2"/>
          <w:sz w:val="32"/>
          <w:szCs w:val="32"/>
          <w:u w:color="000000"/>
          <w:lang w:val="en-US" w:eastAsia="zh-CN"/>
        </w:rPr>
        <w:t>一、各方应当要求其生产商、出口商和进口商对能充分证明货物原产资格及货物符合本章其他规定的文件保存至少三年，或根据各自国内法律规定的更长时限予以保存。</w:t>
      </w:r>
    </w:p>
    <w:p>
      <w:pPr>
        <w:pStyle w:val="14"/>
        <w:pageBreakBefore w:val="0"/>
        <w:kinsoku/>
        <w:wordWrap/>
        <w:overflowPunct/>
        <w:topLinePunct w:val="0"/>
        <w:autoSpaceDE/>
        <w:autoSpaceDN/>
        <w:bidi w:val="0"/>
        <w:adjustRightInd/>
        <w:spacing w:after="0" w:line="560" w:lineRule="exact"/>
        <w:ind w:left="0" w:right="0" w:rightChars="0" w:firstLine="640" w:firstLineChars="200"/>
        <w:jc w:val="left"/>
        <w:textAlignment w:val="auto"/>
        <w:rPr>
          <w:rFonts w:hint="eastAsia" w:ascii="Times New Roman" w:hAnsi="Times New Roman" w:eastAsia="方正仿宋_GBK" w:cs="方正仿宋_GBK"/>
          <w:caps w:val="0"/>
          <w:smallCaps w:val="0"/>
          <w:color w:val="000000"/>
          <w:kern w:val="2"/>
          <w:sz w:val="32"/>
          <w:szCs w:val="32"/>
          <w:u w:color="000000"/>
          <w:lang w:val="en-US" w:eastAsia="zh-CN"/>
        </w:rPr>
      </w:pPr>
      <w:r>
        <w:rPr>
          <w:rFonts w:hint="eastAsia" w:ascii="Times New Roman" w:hAnsi="Times New Roman" w:eastAsia="方正仿宋_GBK" w:cs="方正仿宋_GBK"/>
          <w:caps w:val="0"/>
          <w:smallCaps w:val="0"/>
          <w:color w:val="000000"/>
          <w:kern w:val="2"/>
          <w:sz w:val="32"/>
          <w:szCs w:val="32"/>
          <w:u w:color="000000"/>
          <w:lang w:val="en-US" w:eastAsia="zh-CN"/>
        </w:rPr>
        <w:t>二、各方应当要求其授权机构对原产地证书副本以及其它相关证明文件保存至少三年，或根据各自国内法律规定的更长时限予以保存。</w:t>
      </w:r>
    </w:p>
    <w:p>
      <w:pPr>
        <w:pStyle w:val="14"/>
        <w:pageBreakBefore w:val="0"/>
        <w:kinsoku/>
        <w:wordWrap/>
        <w:overflowPunct/>
        <w:topLinePunct w:val="0"/>
        <w:autoSpaceDE/>
        <w:autoSpaceDN/>
        <w:bidi w:val="0"/>
        <w:adjustRightInd/>
        <w:spacing w:after="0" w:line="560" w:lineRule="exact"/>
        <w:ind w:left="0" w:right="0" w:rightChars="0" w:firstLine="0"/>
        <w:jc w:val="center"/>
        <w:textAlignment w:val="auto"/>
        <w:rPr>
          <w:rFonts w:hint="eastAsia" w:ascii="Times New Roman" w:hAnsi="Times New Roman" w:eastAsia="方正仿宋_GBK" w:cs="方正仿宋_GBK"/>
          <w:b/>
          <w:bCs/>
          <w:caps w:val="0"/>
          <w:smallCaps w:val="0"/>
          <w:color w:val="auto"/>
          <w:sz w:val="32"/>
          <w:szCs w:val="32"/>
          <w:lang w:eastAsia="zh-CN"/>
        </w:rPr>
      </w:pPr>
      <w:r>
        <w:rPr>
          <w:rFonts w:hint="eastAsia" w:ascii="Times New Roman" w:hAnsi="Times New Roman" w:eastAsia="方正仿宋_GBK" w:cs="方正仿宋_GBK"/>
          <w:b/>
          <w:bCs/>
          <w:caps w:val="0"/>
          <w:smallCaps w:val="0"/>
          <w:sz w:val="32"/>
          <w:szCs w:val="32"/>
          <w:lang w:eastAsia="zh-CN"/>
        </w:rPr>
        <w:t>第十六条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与进口有关的义务</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除本章另有规定外，要求享受优惠关税待遇的进口商应当：</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（一）在报关单中注明该货物具备原产资格；</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（二）在进行第（一）项所述的进口申报时持有有效的原产地证书；以及</w:t>
      </w:r>
    </w:p>
    <w:p>
      <w:pPr>
        <w:pStyle w:val="35"/>
        <w:pageBreakBefore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eastAsia" w:ascii="Times New Roman" w:hAnsi="Times New Roman" w:eastAsia="方正仿宋_GBK" w:cs="方正仿宋_GBK"/>
          <w:b w:val="0"/>
          <w:bCs w:val="0"/>
          <w:caps w:val="0"/>
          <w:smallCaps w:val="0"/>
          <w:color w:val="000000"/>
          <w:kern w:val="2"/>
          <w:sz w:val="32"/>
          <w:szCs w:val="32"/>
          <w:u w:color="000000"/>
          <w:lang w:val="en-US"/>
        </w:rPr>
      </w:pPr>
      <w:r>
        <w:rPr>
          <w:rFonts w:hint="eastAsia" w:ascii="Times New Roman" w:hAnsi="Times New Roman" w:eastAsia="方正仿宋_GBK" w:cs="方正仿宋_GBK"/>
          <w:b w:val="0"/>
          <w:bCs w:val="0"/>
          <w:caps w:val="0"/>
          <w:smallCaps w:val="0"/>
          <w:color w:val="000000"/>
          <w:kern w:val="2"/>
          <w:sz w:val="32"/>
          <w:szCs w:val="32"/>
          <w:u w:color="000000"/>
          <w:lang w:val="en-US"/>
        </w:rPr>
        <w:t>（三）应进口方海关的要求，提交有效的原产地证书和依照第十三条规定的与进口货物相关的其他证明文件。</w:t>
      </w:r>
    </w:p>
    <w:p>
      <w:pPr>
        <w:pStyle w:val="33"/>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lang w:eastAsia="zh-CN"/>
        </w:rPr>
        <w:t>第十七条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进口关税或者保证金的退还</w:t>
      </w:r>
    </w:p>
    <w:p>
      <w:pPr>
        <w:pStyle w:val="11"/>
        <w:pageBreakBefore w:val="0"/>
        <w:kinsoku/>
        <w:wordWrap/>
        <w:overflowPunct/>
        <w:topLinePunct w:val="0"/>
        <w:autoSpaceDE/>
        <w:autoSpaceDN/>
        <w:bidi w:val="0"/>
        <w:adjustRightInd/>
        <w:spacing w:after="0" w:line="560" w:lineRule="exact"/>
        <w:ind w:left="0" w:leftChars="0" w:right="0" w:rightChars="0" w:firstLine="640" w:firstLineChars="200"/>
        <w:jc w:val="left"/>
        <w:textAlignment w:val="auto"/>
        <w:rPr>
          <w:rFonts w:hint="eastAsia" w:ascii="Times New Roman" w:hAnsi="Times New Roman" w:eastAsia="方正仿宋_GBK" w:cs="方正仿宋_GBK"/>
          <w:caps w:val="0"/>
          <w:smallCaps w:val="0"/>
          <w:sz w:val="32"/>
          <w:szCs w:val="32"/>
        </w:rPr>
      </w:pP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rPr>
        <w:t>各方</w:t>
      </w:r>
      <w:r>
        <w:rPr>
          <w:rFonts w:hint="eastAsia" w:ascii="Times New Roman" w:hAnsi="Times New Roman" w:eastAsia="方正仿宋_GBK" w:cs="方正仿宋_GBK"/>
          <w:caps w:val="0"/>
          <w:smallCaps w:val="0"/>
          <w:sz w:val="32"/>
          <w:szCs w:val="32"/>
          <w:lang w:val="en-US" w:eastAsia="zh-CN"/>
        </w:rPr>
        <w:t>应规定，原产货物进口时，进口</w:t>
      </w:r>
      <w:r>
        <w:rPr>
          <w:rFonts w:hint="eastAsia" w:ascii="Times New Roman" w:hAnsi="Times New Roman" w:eastAsia="方正仿宋_GBK" w:cs="方正仿宋_GBK"/>
          <w:caps w:val="0"/>
          <w:smallCaps w:val="0"/>
          <w:sz w:val="32"/>
          <w:szCs w:val="32"/>
          <w:lang w:val="en-US"/>
        </w:rPr>
        <w:t>商</w:t>
      </w:r>
      <w:r>
        <w:rPr>
          <w:rFonts w:hint="eastAsia" w:ascii="Times New Roman" w:hAnsi="Times New Roman" w:eastAsia="方正仿宋_GBK" w:cs="方正仿宋_GBK"/>
          <w:caps w:val="0"/>
          <w:smallCaps w:val="0"/>
          <w:sz w:val="32"/>
          <w:szCs w:val="32"/>
          <w:lang w:val="en-US" w:eastAsia="zh-CN"/>
        </w:rPr>
        <w:t>在不迟于货物进口之日一年内</w:t>
      </w: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eastAsia="zh-CN"/>
        </w:rPr>
        <w:t>可向进口方海关申请退还</w:t>
      </w:r>
      <w:r>
        <w:rPr>
          <w:rFonts w:hint="eastAsia" w:ascii="Times New Roman" w:hAnsi="Times New Roman" w:eastAsia="方正仿宋_GBK" w:cs="方正仿宋_GBK"/>
          <w:caps w:val="0"/>
          <w:smallCaps w:val="0"/>
          <w:sz w:val="32"/>
          <w:szCs w:val="32"/>
          <w:lang w:val="en-US"/>
        </w:rPr>
        <w:t>因该货物</w:t>
      </w:r>
      <w:r>
        <w:rPr>
          <w:rFonts w:hint="eastAsia" w:ascii="Times New Roman" w:hAnsi="Times New Roman" w:eastAsia="方正仿宋_GBK" w:cs="方正仿宋_GBK"/>
          <w:caps w:val="0"/>
          <w:smallCaps w:val="0"/>
          <w:sz w:val="32"/>
          <w:szCs w:val="32"/>
          <w:lang w:val="en-US" w:eastAsia="zh-CN"/>
        </w:rPr>
        <w:t>未获得优惠关税待遇</w:t>
      </w:r>
      <w:r>
        <w:rPr>
          <w:rFonts w:hint="eastAsia" w:ascii="Times New Roman" w:hAnsi="Times New Roman" w:eastAsia="方正仿宋_GBK" w:cs="方正仿宋_GBK"/>
          <w:caps w:val="0"/>
          <w:smallCaps w:val="0"/>
          <w:sz w:val="32"/>
          <w:szCs w:val="32"/>
          <w:lang w:val="en-US"/>
        </w:rPr>
        <w:t>而多征的</w:t>
      </w:r>
      <w:r>
        <w:rPr>
          <w:rFonts w:hint="eastAsia" w:ascii="Times New Roman" w:hAnsi="Times New Roman" w:eastAsia="方正仿宋_GBK" w:cs="方正仿宋_GBK"/>
          <w:caps w:val="0"/>
          <w:smallCaps w:val="0"/>
          <w:sz w:val="32"/>
          <w:szCs w:val="32"/>
          <w:lang w:val="en-US" w:eastAsia="zh-CN"/>
        </w:rPr>
        <w:t>关税</w:t>
      </w:r>
      <w:r>
        <w:rPr>
          <w:rFonts w:hint="eastAsia" w:ascii="Times New Roman" w:hAnsi="Times New Roman" w:eastAsia="方正仿宋_GBK" w:cs="方正仿宋_GBK"/>
          <w:caps w:val="0"/>
          <w:smallCaps w:val="0"/>
          <w:sz w:val="32"/>
          <w:szCs w:val="32"/>
          <w:lang w:val="en-US"/>
        </w:rPr>
        <w:t>或已交纳的押</w:t>
      </w:r>
      <w:r>
        <w:rPr>
          <w:rFonts w:hint="eastAsia" w:ascii="Times New Roman" w:hAnsi="Times New Roman" w:eastAsia="方正仿宋_GBK" w:cs="方正仿宋_GBK"/>
          <w:caps w:val="0"/>
          <w:smallCaps w:val="0"/>
          <w:sz w:val="32"/>
          <w:szCs w:val="32"/>
          <w:lang w:val="en-US" w:eastAsia="zh-CN"/>
        </w:rPr>
        <w:t>金</w:t>
      </w: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eastAsia="zh-CN"/>
        </w:rPr>
        <w:t>保证金。</w:t>
      </w:r>
      <w:r>
        <w:rPr>
          <w:rFonts w:hint="eastAsia" w:ascii="Times New Roman" w:hAnsi="Times New Roman" w:eastAsia="方正仿宋_GBK" w:cs="方正仿宋_GBK"/>
          <w:caps w:val="0"/>
          <w:smallCaps w:val="0"/>
          <w:sz w:val="32"/>
          <w:szCs w:val="32"/>
          <w:lang w:val="en-US"/>
        </w:rPr>
        <w:t>进口商必须提交</w:t>
      </w:r>
      <w:r>
        <w:rPr>
          <w:rFonts w:hint="eastAsia" w:ascii="Times New Roman" w:hAnsi="Times New Roman" w:eastAsia="方正仿宋_GBK" w:cs="方正仿宋_GBK"/>
          <w:caps w:val="0"/>
          <w:smallCaps w:val="0"/>
          <w:sz w:val="32"/>
          <w:szCs w:val="32"/>
        </w:rPr>
        <w:t>：</w:t>
      </w:r>
    </w:p>
    <w:p>
      <w:pPr>
        <w:pStyle w:val="11"/>
        <w:pageBreakBefore w:val="0"/>
        <w:kinsoku/>
        <w:wordWrap/>
        <w:overflowPunct/>
        <w:topLinePunct w:val="0"/>
        <w:autoSpaceDE/>
        <w:autoSpaceDN/>
        <w:bidi w:val="0"/>
        <w:adjustRightInd/>
        <w:spacing w:after="0" w:line="560" w:lineRule="exact"/>
        <w:ind w:left="0" w:leftChars="0" w:right="0" w:rightChars="0" w:firstLine="640" w:firstLineChars="200"/>
        <w:jc w:val="left"/>
        <w:textAlignment w:val="auto"/>
        <w:rPr>
          <w:rFonts w:hint="eastAsia" w:ascii="Times New Roman" w:hAnsi="Times New Roman" w:eastAsia="方正仿宋_GBK" w:cs="方正仿宋_GBK"/>
          <w:caps w:val="0"/>
          <w:smallCaps w:val="0"/>
          <w:sz w:val="32"/>
          <w:szCs w:val="32"/>
          <w:lang w:val="en-US"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一</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eastAsia="zh-CN"/>
        </w:rPr>
        <w:t>证明货物在进口时为原产货物的有效原产地证书；以及</w:t>
      </w:r>
    </w:p>
    <w:p>
      <w:pPr>
        <w:pStyle w:val="11"/>
        <w:pageBreakBefore w:val="0"/>
        <w:kinsoku/>
        <w:wordWrap/>
        <w:overflowPunct/>
        <w:topLinePunct w:val="0"/>
        <w:autoSpaceDE/>
        <w:autoSpaceDN/>
        <w:bidi w:val="0"/>
        <w:adjustRightInd/>
        <w:spacing w:after="0" w:line="560" w:lineRule="exact"/>
        <w:ind w:left="0" w:leftChars="0" w:right="0" w:rightChars="0" w:firstLine="640" w:firstLineChars="200"/>
        <w:jc w:val="left"/>
        <w:textAlignment w:val="auto"/>
        <w:rPr>
          <w:rFonts w:hint="eastAsia" w:ascii="Times New Roman" w:hAnsi="Times New Roman" w:eastAsia="方正仿宋_GBK" w:cs="方正仿宋_GBK"/>
          <w:caps w:val="0"/>
          <w:smallCaps w:val="0"/>
          <w:sz w:val="32"/>
          <w:szCs w:val="32"/>
          <w:lang w:val="en-US" w:eastAsia="zh-CN"/>
        </w:rPr>
      </w:pPr>
      <w:r>
        <w:rPr>
          <w:rFonts w:hint="eastAsia" w:ascii="Times New Roman" w:hAnsi="Times New Roman" w:eastAsia="方正仿宋_GBK" w:cs="方正仿宋_GBK"/>
          <w:caps w:val="0"/>
          <w:smallCaps w:val="0"/>
          <w:sz w:val="32"/>
          <w:szCs w:val="32"/>
          <w:lang w:eastAsia="zh-CN"/>
        </w:rPr>
        <w:t>（</w:t>
      </w:r>
      <w:r>
        <w:rPr>
          <w:rFonts w:hint="eastAsia" w:ascii="Times New Roman" w:hAnsi="Times New Roman" w:eastAsia="方正仿宋_GBK" w:cs="方正仿宋_GBK"/>
          <w:caps w:val="0"/>
          <w:smallCaps w:val="0"/>
          <w:sz w:val="32"/>
          <w:szCs w:val="32"/>
          <w:lang w:val="en-US"/>
        </w:rPr>
        <w:t>二</w:t>
      </w:r>
      <w:r>
        <w:rPr>
          <w:rFonts w:hint="eastAsia" w:ascii="Times New Roman" w:hAnsi="Times New Roman" w:eastAsia="方正仿宋_GBK" w:cs="方正仿宋_GBK"/>
          <w:caps w:val="0"/>
          <w:smallCaps w:val="0"/>
          <w:sz w:val="32"/>
          <w:szCs w:val="32"/>
        </w:rPr>
        <w:t>）</w:t>
      </w:r>
      <w:r>
        <w:rPr>
          <w:rFonts w:hint="eastAsia" w:ascii="Times New Roman" w:hAnsi="Times New Roman" w:eastAsia="方正仿宋_GBK" w:cs="方正仿宋_GBK"/>
          <w:caps w:val="0"/>
          <w:smallCaps w:val="0"/>
          <w:sz w:val="32"/>
          <w:szCs w:val="32"/>
          <w:lang w:val="en-US" w:eastAsia="zh-CN"/>
        </w:rPr>
        <w:t>进口方要求的与货物进口有关的其他文件。</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color w:val="auto"/>
          <w:kern w:val="0"/>
          <w:sz w:val="32"/>
          <w:szCs w:val="32"/>
          <w:lang w:val="en-US"/>
        </w:rPr>
        <w:t>二</w:t>
      </w:r>
      <w:r>
        <w:rPr>
          <w:rFonts w:hint="eastAsia" w:ascii="Times New Roman" w:hAnsi="Times New Roman" w:eastAsia="方正仿宋_GBK" w:cs="方正仿宋_GBK"/>
          <w:caps w:val="0"/>
          <w:smallCaps w:val="0"/>
          <w:color w:val="auto"/>
          <w:kern w:val="0"/>
          <w:sz w:val="32"/>
          <w:szCs w:val="32"/>
        </w:rPr>
        <w:t>、</w:t>
      </w:r>
      <w:r>
        <w:rPr>
          <w:rFonts w:hint="eastAsia" w:ascii="Times New Roman" w:hAnsi="Times New Roman" w:eastAsia="方正仿宋_GBK" w:cs="方正仿宋_GBK"/>
          <w:caps w:val="0"/>
          <w:smallCaps w:val="0"/>
          <w:color w:val="auto"/>
          <w:kern w:val="0"/>
          <w:sz w:val="32"/>
          <w:szCs w:val="32"/>
          <w:lang w:eastAsia="zh-CN"/>
        </w:rPr>
        <w:t>在不影响第</w:t>
      </w:r>
      <w:r>
        <w:rPr>
          <w:rFonts w:hint="eastAsia" w:ascii="Times New Roman" w:hAnsi="Times New Roman" w:eastAsia="方正仿宋_GBK" w:cs="方正仿宋_GBK"/>
          <w:caps w:val="0"/>
          <w:smallCaps w:val="0"/>
          <w:color w:val="auto"/>
          <w:kern w:val="0"/>
          <w:sz w:val="32"/>
          <w:szCs w:val="32"/>
          <w:lang w:val="en-US"/>
        </w:rPr>
        <w:t>一</w:t>
      </w:r>
      <w:r>
        <w:rPr>
          <w:rFonts w:hint="eastAsia" w:ascii="Times New Roman" w:hAnsi="Times New Roman" w:eastAsia="方正仿宋_GBK" w:cs="方正仿宋_GBK"/>
          <w:caps w:val="0"/>
          <w:smallCaps w:val="0"/>
          <w:color w:val="auto"/>
          <w:kern w:val="0"/>
          <w:sz w:val="32"/>
          <w:szCs w:val="32"/>
          <w:lang w:eastAsia="zh-CN"/>
        </w:rPr>
        <w:t>款的情况下，</w:t>
      </w:r>
      <w:r>
        <w:rPr>
          <w:rFonts w:hint="eastAsia" w:ascii="Times New Roman" w:hAnsi="Times New Roman" w:eastAsia="方正仿宋_GBK" w:cs="方正仿宋_GBK"/>
          <w:caps w:val="0"/>
          <w:smallCaps w:val="0"/>
          <w:color w:val="auto"/>
          <w:kern w:val="0"/>
          <w:sz w:val="32"/>
          <w:szCs w:val="32"/>
          <w:lang w:val="en-US"/>
        </w:rPr>
        <w:t>各方</w:t>
      </w:r>
      <w:r>
        <w:rPr>
          <w:rFonts w:hint="eastAsia" w:ascii="Times New Roman" w:hAnsi="Times New Roman" w:eastAsia="方正仿宋_GBK" w:cs="方正仿宋_GBK"/>
          <w:caps w:val="0"/>
          <w:smallCaps w:val="0"/>
          <w:color w:val="auto"/>
          <w:kern w:val="0"/>
          <w:sz w:val="32"/>
          <w:szCs w:val="32"/>
          <w:lang w:eastAsia="zh-CN"/>
        </w:rPr>
        <w:t>可根据其各自的法律</w:t>
      </w:r>
      <w:r>
        <w:rPr>
          <w:rFonts w:hint="eastAsia" w:ascii="Times New Roman" w:hAnsi="Times New Roman" w:eastAsia="方正仿宋_GBK" w:cs="方正仿宋_GBK"/>
          <w:caps w:val="0"/>
          <w:smallCaps w:val="0"/>
          <w:color w:val="auto"/>
          <w:kern w:val="0"/>
          <w:sz w:val="32"/>
          <w:szCs w:val="32"/>
          <w:lang w:val="en-US"/>
        </w:rPr>
        <w:t>法规</w:t>
      </w:r>
      <w:r>
        <w:rPr>
          <w:rFonts w:hint="eastAsia" w:ascii="Times New Roman" w:hAnsi="Times New Roman" w:eastAsia="方正仿宋_GBK" w:cs="方正仿宋_GBK"/>
          <w:caps w:val="0"/>
          <w:smallCaps w:val="0"/>
          <w:color w:val="auto"/>
          <w:kern w:val="0"/>
          <w:sz w:val="32"/>
          <w:szCs w:val="32"/>
          <w:lang w:eastAsia="zh-CN"/>
        </w:rPr>
        <w:t>要求进口商在货物进口时应正式向海关申</w:t>
      </w:r>
      <w:r>
        <w:rPr>
          <w:rFonts w:hint="eastAsia" w:ascii="Times New Roman" w:hAnsi="Times New Roman" w:eastAsia="方正仿宋_GBK" w:cs="方正仿宋_GBK"/>
          <w:caps w:val="0"/>
          <w:smallCaps w:val="0"/>
          <w:color w:val="auto"/>
          <w:kern w:val="0"/>
          <w:sz w:val="32"/>
          <w:szCs w:val="32"/>
          <w:lang w:val="en-US"/>
        </w:rPr>
        <w:t>明相关货物具备原产资格</w:t>
      </w:r>
      <w:r>
        <w:rPr>
          <w:rFonts w:hint="eastAsia" w:ascii="Times New Roman" w:hAnsi="Times New Roman" w:eastAsia="方正仿宋_GBK" w:cs="方正仿宋_GBK"/>
          <w:caps w:val="0"/>
          <w:smallCaps w:val="0"/>
          <w:color w:val="auto"/>
          <w:kern w:val="0"/>
          <w:sz w:val="32"/>
          <w:szCs w:val="32"/>
        </w:rPr>
        <w:t>，</w:t>
      </w:r>
      <w:r>
        <w:rPr>
          <w:rFonts w:hint="eastAsia" w:ascii="Times New Roman" w:hAnsi="Times New Roman" w:eastAsia="方正仿宋_GBK" w:cs="方正仿宋_GBK"/>
          <w:caps w:val="0"/>
          <w:smallCaps w:val="0"/>
          <w:color w:val="auto"/>
          <w:kern w:val="0"/>
          <w:sz w:val="32"/>
          <w:szCs w:val="32"/>
          <w:lang w:val="en-US"/>
        </w:rPr>
        <w:t>以此</w:t>
      </w:r>
      <w:r>
        <w:rPr>
          <w:rFonts w:hint="eastAsia" w:ascii="Times New Roman" w:hAnsi="Times New Roman" w:eastAsia="方正仿宋_GBK" w:cs="方正仿宋_GBK"/>
          <w:caps w:val="0"/>
          <w:smallCaps w:val="0"/>
          <w:color w:val="auto"/>
          <w:kern w:val="0"/>
          <w:sz w:val="32"/>
          <w:szCs w:val="32"/>
          <w:lang w:eastAsia="zh-CN"/>
        </w:rPr>
        <w:t>作为</w:t>
      </w:r>
      <w:r>
        <w:rPr>
          <w:rFonts w:hint="eastAsia" w:ascii="Times New Roman" w:hAnsi="Times New Roman" w:eastAsia="方正仿宋_GBK" w:cs="方正仿宋_GBK"/>
          <w:caps w:val="0"/>
          <w:smallCaps w:val="0"/>
          <w:color w:val="auto"/>
          <w:kern w:val="0"/>
          <w:sz w:val="32"/>
          <w:szCs w:val="32"/>
          <w:lang w:val="en-US"/>
        </w:rPr>
        <w:t>申请</w:t>
      </w:r>
      <w:r>
        <w:rPr>
          <w:rFonts w:hint="eastAsia" w:ascii="Times New Roman" w:hAnsi="Times New Roman" w:eastAsia="方正仿宋_GBK" w:cs="方正仿宋_GBK"/>
          <w:caps w:val="0"/>
          <w:smallCaps w:val="0"/>
          <w:color w:val="auto"/>
          <w:kern w:val="0"/>
          <w:sz w:val="32"/>
          <w:szCs w:val="32"/>
          <w:lang w:eastAsia="zh-CN"/>
        </w:rPr>
        <w:t>优惠关税待遇的先决条件，否则不给予关税优惠待遇。</w:t>
      </w:r>
    </w:p>
    <w:p>
      <w:pPr>
        <w:pStyle w:val="33"/>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rPr>
        <w:t>第十</w:t>
      </w:r>
      <w:r>
        <w:rPr>
          <w:rFonts w:hint="eastAsia" w:ascii="Times New Roman" w:hAnsi="Times New Roman" w:eastAsia="方正仿宋_GBK" w:cs="方正仿宋_GBK"/>
          <w:b/>
          <w:bCs/>
          <w:caps w:val="0"/>
          <w:smallCaps w:val="0"/>
          <w:sz w:val="32"/>
          <w:szCs w:val="32"/>
          <w:lang w:eastAsia="zh-CN"/>
        </w:rPr>
        <w:t>八</w:t>
      </w:r>
      <w:r>
        <w:rPr>
          <w:rFonts w:hint="eastAsia" w:ascii="Times New Roman" w:hAnsi="Times New Roman" w:eastAsia="方正仿宋_GBK" w:cs="方正仿宋_GBK"/>
          <w:b/>
          <w:bCs/>
          <w:caps w:val="0"/>
          <w:smallCaps w:val="0"/>
          <w:sz w:val="32"/>
          <w:szCs w:val="32"/>
        </w:rPr>
        <w:t>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原产地核查</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一、为确定原产地证书及有关货物原产资格的真实性和准确性，或是否已履行了本章其他要求，基于风险分析、随机布控或者合理怀疑，进口方海关可以通过下列方式进行原产地核查：</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（一）要求进口商提供额外信息；</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（二）要求出口方海关或者其授权机构核查产品的原产地；</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（三）双方主管</w:t>
      </w:r>
      <w:r>
        <w:rPr>
          <w:rFonts w:hint="eastAsia" w:ascii="Times New Roman" w:hAnsi="Times New Roman" w:eastAsia="方正仿宋_GBK" w:cs="方正仿宋_GBK"/>
          <w:caps w:val="0"/>
          <w:smallCaps w:val="0"/>
          <w:sz w:val="32"/>
          <w:szCs w:val="32"/>
          <w:lang w:val="en-US"/>
        </w:rPr>
        <w:t>部门</w:t>
      </w:r>
      <w:r>
        <w:rPr>
          <w:rFonts w:hint="eastAsia" w:ascii="Times New Roman" w:hAnsi="Times New Roman" w:eastAsia="方正仿宋_GBK" w:cs="方正仿宋_GBK"/>
          <w:caps w:val="0"/>
          <w:smallCaps w:val="0"/>
          <w:sz w:val="32"/>
          <w:szCs w:val="32"/>
          <w:lang w:eastAsia="zh-CN"/>
        </w:rPr>
        <w:t>共同决定的其他程序；或者</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（四）必要时以双方海关共同确定的方式对出口方进行核查访问。</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二、进口方海关要求对出口方进行核查时，应当列明原因，并提供证明核查正当性的文件和信息。</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三、本条第一款</w:t>
      </w:r>
      <w:r>
        <w:rPr>
          <w:rFonts w:hint="eastAsia" w:ascii="Times New Roman" w:hAnsi="Times New Roman" w:eastAsia="方正仿宋_GBK" w:cs="方正仿宋_GBK"/>
          <w:caps w:val="0"/>
          <w:smallCaps w:val="0"/>
          <w:sz w:val="32"/>
          <w:szCs w:val="32"/>
          <w:lang w:val="en-US"/>
        </w:rPr>
        <w:t>第</w:t>
      </w:r>
      <w:r>
        <w:rPr>
          <w:rFonts w:hint="eastAsia" w:ascii="Times New Roman" w:hAnsi="Times New Roman" w:eastAsia="方正仿宋_GBK" w:cs="方正仿宋_GBK"/>
          <w:caps w:val="0"/>
          <w:smallCaps w:val="0"/>
          <w:sz w:val="32"/>
          <w:szCs w:val="32"/>
          <w:lang w:eastAsia="zh-CN"/>
        </w:rPr>
        <w:t>（一）或（二）</w:t>
      </w:r>
      <w:r>
        <w:rPr>
          <w:rFonts w:hint="eastAsia" w:ascii="Times New Roman" w:hAnsi="Times New Roman" w:eastAsia="方正仿宋_GBK" w:cs="方正仿宋_GBK"/>
          <w:caps w:val="0"/>
          <w:smallCaps w:val="0"/>
          <w:sz w:val="32"/>
          <w:szCs w:val="32"/>
          <w:lang w:val="en-US"/>
        </w:rPr>
        <w:t>项</w:t>
      </w:r>
      <w:r>
        <w:rPr>
          <w:rFonts w:hint="eastAsia" w:ascii="Times New Roman" w:hAnsi="Times New Roman" w:eastAsia="方正仿宋_GBK" w:cs="方正仿宋_GBK"/>
          <w:caps w:val="0"/>
          <w:smallCaps w:val="0"/>
          <w:sz w:val="32"/>
          <w:szCs w:val="32"/>
          <w:lang w:eastAsia="zh-CN"/>
        </w:rPr>
        <w:t>所指的主管</w:t>
      </w:r>
      <w:r>
        <w:rPr>
          <w:rFonts w:hint="eastAsia" w:ascii="Times New Roman" w:hAnsi="Times New Roman" w:eastAsia="方正仿宋_GBK" w:cs="方正仿宋_GBK"/>
          <w:caps w:val="0"/>
          <w:smallCaps w:val="0"/>
          <w:sz w:val="32"/>
          <w:szCs w:val="32"/>
          <w:lang w:val="en-US"/>
        </w:rPr>
        <w:t>部门</w:t>
      </w:r>
      <w:r>
        <w:rPr>
          <w:rFonts w:hint="eastAsia" w:ascii="Times New Roman" w:hAnsi="Times New Roman" w:eastAsia="方正仿宋_GBK" w:cs="方正仿宋_GBK"/>
          <w:caps w:val="0"/>
          <w:smallCaps w:val="0"/>
          <w:sz w:val="32"/>
          <w:szCs w:val="32"/>
          <w:lang w:eastAsia="zh-CN"/>
        </w:rPr>
        <w:t>在收到核查请求后，应当及时回应，并在提出核查请求之日起90天内回复。依据进出口</w:t>
      </w:r>
      <w:r>
        <w:rPr>
          <w:rFonts w:hint="eastAsia" w:ascii="Times New Roman" w:hAnsi="Times New Roman" w:eastAsia="方正仿宋_GBK" w:cs="方正仿宋_GBK"/>
          <w:caps w:val="0"/>
          <w:smallCaps w:val="0"/>
          <w:sz w:val="32"/>
          <w:szCs w:val="32"/>
          <w:lang w:val="en-US"/>
        </w:rPr>
        <w:t>商</w:t>
      </w:r>
      <w:r>
        <w:rPr>
          <w:rFonts w:hint="eastAsia" w:ascii="Times New Roman" w:hAnsi="Times New Roman" w:eastAsia="方正仿宋_GBK" w:cs="方正仿宋_GBK"/>
          <w:caps w:val="0"/>
          <w:smallCaps w:val="0"/>
          <w:sz w:val="32"/>
          <w:szCs w:val="32"/>
          <w:lang w:eastAsia="zh-CN"/>
        </w:rPr>
        <w:t>或者生产</w:t>
      </w:r>
      <w:r>
        <w:rPr>
          <w:rFonts w:hint="eastAsia" w:ascii="Times New Roman" w:hAnsi="Times New Roman" w:eastAsia="方正仿宋_GBK" w:cs="方正仿宋_GBK"/>
          <w:caps w:val="0"/>
          <w:smallCaps w:val="0"/>
          <w:sz w:val="32"/>
          <w:szCs w:val="32"/>
          <w:lang w:val="en-US"/>
        </w:rPr>
        <w:t>商</w:t>
      </w:r>
      <w:r>
        <w:rPr>
          <w:rFonts w:hint="eastAsia" w:ascii="Times New Roman" w:hAnsi="Times New Roman" w:eastAsia="方正仿宋_GBK" w:cs="方正仿宋_GBK"/>
          <w:caps w:val="0"/>
          <w:smallCaps w:val="0"/>
          <w:sz w:val="32"/>
          <w:szCs w:val="32"/>
          <w:lang w:eastAsia="zh-CN"/>
        </w:rPr>
        <w:t>的要求，上述期限可再延长90天。</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四、在等待核查结果期间，如果进口方海关决定暂停给予有关货物优惠待遇，应当在提交担保后放行货物，进口方国内法另有规定的除外。</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五、如果在180天内没有收到答复，或者答复中的信息不足以确定文件的真实性或者有关产品的原产</w:t>
      </w:r>
      <w:r>
        <w:rPr>
          <w:rFonts w:hint="eastAsia" w:ascii="Times New Roman" w:hAnsi="Times New Roman" w:eastAsia="方正仿宋_GBK" w:cs="方正仿宋_GBK"/>
          <w:caps w:val="0"/>
          <w:smallCaps w:val="0"/>
          <w:sz w:val="32"/>
          <w:szCs w:val="32"/>
          <w:lang w:val="en-US"/>
        </w:rPr>
        <w:t>资格</w:t>
      </w:r>
      <w:r>
        <w:rPr>
          <w:rFonts w:hint="eastAsia" w:ascii="Times New Roman" w:hAnsi="Times New Roman" w:eastAsia="方正仿宋_GBK" w:cs="方正仿宋_GBK"/>
          <w:caps w:val="0"/>
          <w:smallCaps w:val="0"/>
          <w:sz w:val="32"/>
          <w:szCs w:val="32"/>
          <w:lang w:eastAsia="zh-CN"/>
        </w:rPr>
        <w:t>，提出请求的海关可拒绝给予优惠关税待遇。</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val="en-US" w:eastAsia="zh-CN"/>
        </w:rPr>
      </w:pPr>
      <w:r>
        <w:rPr>
          <w:rFonts w:hint="eastAsia" w:ascii="Times New Roman" w:hAnsi="Times New Roman" w:eastAsia="方正仿宋_GBK" w:cs="方正仿宋_GBK"/>
          <w:b w:val="0"/>
          <w:bCs w:val="0"/>
          <w:caps w:val="0"/>
          <w:smallCaps w:val="0"/>
          <w:color w:val="000000"/>
          <w:kern w:val="2"/>
          <w:sz w:val="32"/>
          <w:szCs w:val="32"/>
          <w:u w:color="000000"/>
          <w:lang w:val="en-US"/>
        </w:rPr>
        <w:t>六、因</w:t>
      </w:r>
      <w:r>
        <w:rPr>
          <w:rFonts w:ascii="Times New Roman" w:hAnsi="Times New Roman" w:eastAsia="方正仿宋_GBK" w:cs="方正仿宋_GBK"/>
          <w:b w:val="0"/>
          <w:bCs w:val="0"/>
          <w:caps w:val="0"/>
          <w:smallCaps w:val="0"/>
          <w:color w:val="000000"/>
          <w:kern w:val="2"/>
          <w:sz w:val="32"/>
          <w:szCs w:val="32"/>
          <w:u w:color="000000"/>
          <w:lang w:val="en-US"/>
        </w:rPr>
        <w:t>有关</w:t>
      </w:r>
      <w:r>
        <w:rPr>
          <w:rFonts w:hint="eastAsia" w:ascii="Times New Roman" w:hAnsi="Times New Roman" w:eastAsia="方正仿宋_GBK" w:cs="方正仿宋_GBK"/>
          <w:b w:val="0"/>
          <w:bCs w:val="0"/>
          <w:caps w:val="0"/>
          <w:smallCaps w:val="0"/>
          <w:color w:val="000000"/>
          <w:kern w:val="2"/>
          <w:sz w:val="32"/>
          <w:szCs w:val="32"/>
          <w:highlight w:val="none"/>
          <w:u w:color="000000"/>
          <w:lang w:val="en-US"/>
        </w:rPr>
        <w:t>申请相关货物原产地证书</w:t>
      </w:r>
      <w:r>
        <w:rPr>
          <w:rFonts w:ascii="Times New Roman" w:hAnsi="Times New Roman" w:eastAsia="方正仿宋_GBK" w:cs="方正仿宋_GBK"/>
          <w:b w:val="0"/>
          <w:bCs w:val="0"/>
          <w:caps w:val="0"/>
          <w:smallCaps w:val="0"/>
          <w:color w:val="000000"/>
          <w:kern w:val="2"/>
          <w:sz w:val="32"/>
          <w:szCs w:val="32"/>
          <w:highlight w:val="none"/>
          <w:u w:color="000000"/>
          <w:lang w:val="en-US"/>
        </w:rPr>
        <w:t>的情况</w:t>
      </w:r>
      <w:r>
        <w:rPr>
          <w:rFonts w:hint="eastAsia" w:ascii="Times New Roman" w:hAnsi="Times New Roman" w:eastAsia="方正仿宋_GBK" w:cs="方正仿宋_GBK"/>
          <w:b w:val="0"/>
          <w:bCs w:val="0"/>
          <w:caps w:val="0"/>
          <w:smallCaps w:val="0"/>
          <w:color w:val="000000"/>
          <w:kern w:val="2"/>
          <w:sz w:val="32"/>
          <w:szCs w:val="32"/>
          <w:highlight w:val="none"/>
          <w:u w:color="000000"/>
          <w:lang w:val="en-US"/>
        </w:rPr>
        <w:t>，主管部门</w:t>
      </w:r>
      <w:r>
        <w:rPr>
          <w:rFonts w:hint="eastAsia" w:ascii="Times New Roman" w:hAnsi="Times New Roman" w:eastAsia="方正仿宋_GBK" w:cs="方正仿宋_GBK"/>
          <w:b w:val="0"/>
          <w:bCs w:val="0"/>
          <w:caps w:val="0"/>
          <w:smallCaps w:val="0"/>
          <w:color w:val="000000"/>
          <w:kern w:val="2"/>
          <w:sz w:val="32"/>
          <w:szCs w:val="32"/>
          <w:u w:color="000000"/>
          <w:lang w:val="en-US"/>
        </w:rPr>
        <w:t>不得拒绝双方同意的核查访问请求。不同意核查访问的，进口方可拒绝给予本协定优惠待遇。</w:t>
      </w:r>
    </w:p>
    <w:p>
      <w:pPr>
        <w:pStyle w:val="33"/>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Times New Roman" w:hAnsi="Times New Roman" w:eastAsia="方正仿宋_GBK" w:cs="方正仿宋_GBK"/>
          <w:b/>
          <w:bCs/>
          <w:caps w:val="0"/>
          <w:smallCaps w:val="0"/>
          <w:color w:val="auto"/>
          <w:sz w:val="32"/>
          <w:szCs w:val="32"/>
          <w:lang w:eastAsia="zh-CN"/>
        </w:rPr>
      </w:pPr>
      <w:r>
        <w:rPr>
          <w:rFonts w:hint="eastAsia" w:ascii="Times New Roman" w:hAnsi="Times New Roman" w:eastAsia="方正仿宋_GBK" w:cs="方正仿宋_GBK"/>
          <w:b/>
          <w:bCs/>
          <w:caps w:val="0"/>
          <w:smallCaps w:val="0"/>
          <w:sz w:val="32"/>
          <w:szCs w:val="32"/>
          <w:lang w:eastAsia="zh-CN"/>
        </w:rPr>
        <w:t>第十九条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拒绝给予优惠关税待遇</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除本章另有规定外，发生以下情况时，进口方可以拒绝优惠关税待遇的请求：</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（一）货物不符合本章要求；</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（二）进口商、出口商或者生产商未能遵守本章的相关规定；</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（三）原产地证书不符合本章要求；或者</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（四）存在本章第</w:t>
      </w:r>
      <w:r>
        <w:rPr>
          <w:rFonts w:hint="eastAsia" w:ascii="Times New Roman" w:hAnsi="Times New Roman" w:eastAsia="方正仿宋_GBK" w:cs="方正仿宋_GBK"/>
          <w:caps w:val="0"/>
          <w:smallCaps w:val="0"/>
          <w:sz w:val="32"/>
          <w:szCs w:val="32"/>
          <w:lang w:val="en-US"/>
        </w:rPr>
        <w:t>十八</w:t>
      </w:r>
      <w:r>
        <w:rPr>
          <w:rFonts w:hint="eastAsia" w:ascii="Times New Roman" w:hAnsi="Times New Roman" w:eastAsia="方正仿宋_GBK" w:cs="方正仿宋_GBK"/>
          <w:caps w:val="0"/>
          <w:smallCaps w:val="0"/>
          <w:sz w:val="32"/>
          <w:szCs w:val="32"/>
          <w:lang w:eastAsia="zh-CN"/>
        </w:rPr>
        <w:t>条(原产地核查)规定的情形。</w:t>
      </w:r>
    </w:p>
    <w:p>
      <w:pPr>
        <w:pageBreakBefore w:val="0"/>
        <w:kinsoku/>
        <w:wordWrap/>
        <w:overflowPunct/>
        <w:topLinePunct w:val="0"/>
        <w:autoSpaceDE/>
        <w:autoSpaceDN/>
        <w:bidi w:val="0"/>
        <w:adjustRightInd/>
        <w:snapToGrid w:val="0"/>
        <w:spacing w:after="0" w:line="560" w:lineRule="exact"/>
        <w:ind w:left="0" w:leftChars="0" w:right="0" w:rightChars="0" w:firstLine="0"/>
        <w:jc w:val="center"/>
        <w:textAlignment w:val="auto"/>
        <w:rPr>
          <w:rFonts w:hint="eastAsia" w:ascii="Times New Roman" w:hAnsi="Times New Roman" w:eastAsia="方正仿宋_GBK" w:cs="方正仿宋_GBK"/>
          <w:b/>
          <w:bCs/>
          <w:caps w:val="0"/>
          <w:smallCaps w:val="0"/>
          <w:sz w:val="32"/>
          <w:szCs w:val="32"/>
          <w:lang w:eastAsia="zh-CN"/>
        </w:rPr>
      </w:pPr>
      <w:r>
        <w:rPr>
          <w:rFonts w:hint="eastAsia" w:ascii="Times New Roman" w:hAnsi="Times New Roman" w:eastAsia="方正仿宋_GBK" w:cs="方正仿宋_GBK"/>
          <w:b/>
          <w:bCs/>
          <w:caps w:val="0"/>
          <w:smallCaps w:val="0"/>
          <w:sz w:val="32"/>
          <w:szCs w:val="32"/>
          <w:lang w:eastAsia="zh-CN"/>
        </w:rPr>
        <w:t>第二十条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第三方发票</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val="en-AU" w:eastAsia="zh-CN"/>
        </w:rPr>
      </w:pPr>
      <w:r>
        <w:rPr>
          <w:rFonts w:hint="eastAsia" w:ascii="Times New Roman" w:hAnsi="Times New Roman" w:eastAsia="方正仿宋_GBK" w:cs="方正仿宋_GBK"/>
          <w:caps w:val="0"/>
          <w:smallCaps w:val="0"/>
          <w:color w:val="auto"/>
          <w:sz w:val="32"/>
          <w:szCs w:val="32"/>
          <w:lang w:val="en-US"/>
        </w:rPr>
        <w:t>只要符合</w:t>
      </w:r>
      <w:r>
        <w:rPr>
          <w:rFonts w:hint="eastAsia" w:ascii="Times New Roman" w:hAnsi="Times New Roman" w:eastAsia="方正仿宋_GBK" w:cs="方正仿宋_GBK"/>
          <w:caps w:val="0"/>
          <w:smallCaps w:val="0"/>
          <w:color w:val="auto"/>
          <w:sz w:val="32"/>
          <w:szCs w:val="32"/>
          <w:lang w:val="en-AU" w:eastAsia="zh-CN"/>
        </w:rPr>
        <w:t>本章的要求</w:t>
      </w:r>
      <w:r>
        <w:rPr>
          <w:rFonts w:hint="eastAsia" w:ascii="Times New Roman" w:hAnsi="Times New Roman" w:eastAsia="方正仿宋_GBK" w:cs="方正仿宋_GBK"/>
          <w:caps w:val="0"/>
          <w:smallCaps w:val="0"/>
          <w:color w:val="auto"/>
          <w:sz w:val="32"/>
          <w:szCs w:val="32"/>
          <w:lang w:eastAsia="zh-CN"/>
        </w:rPr>
        <w:t>，</w:t>
      </w:r>
      <w:r>
        <w:rPr>
          <w:rFonts w:hint="eastAsia" w:ascii="Times New Roman" w:hAnsi="Times New Roman" w:eastAsia="方正仿宋_GBK" w:cs="方正仿宋_GBK"/>
          <w:caps w:val="0"/>
          <w:smallCaps w:val="0"/>
          <w:color w:val="auto"/>
          <w:sz w:val="32"/>
          <w:szCs w:val="32"/>
          <w:lang w:val="en-AU" w:eastAsia="zh-CN"/>
        </w:rPr>
        <w:t>进口方不得仅以发票是</w:t>
      </w:r>
      <w:r>
        <w:rPr>
          <w:rFonts w:hint="eastAsia" w:ascii="Times New Roman" w:hAnsi="Times New Roman" w:eastAsia="方正仿宋_GBK" w:cs="方正仿宋_GBK"/>
          <w:caps w:val="0"/>
          <w:smallCaps w:val="0"/>
          <w:color w:val="auto"/>
          <w:sz w:val="32"/>
          <w:szCs w:val="32"/>
          <w:lang w:val="en-US"/>
        </w:rPr>
        <w:t>由</w:t>
      </w:r>
      <w:r>
        <w:rPr>
          <w:rFonts w:hint="eastAsia" w:ascii="Times New Roman" w:hAnsi="Times New Roman" w:eastAsia="方正仿宋_GBK" w:cs="方正仿宋_GBK"/>
          <w:caps w:val="0"/>
          <w:smallCaps w:val="0"/>
          <w:color w:val="auto"/>
          <w:sz w:val="32"/>
          <w:szCs w:val="32"/>
          <w:lang w:val="en-AU" w:eastAsia="zh-CN"/>
        </w:rPr>
        <w:t>非缔约方开具为理由拒绝原产地证书。</w:t>
      </w:r>
    </w:p>
    <w:p>
      <w:pPr>
        <w:pStyle w:val="33"/>
        <w:pageBreakBefore w:val="0"/>
        <w:widowControl w:val="0"/>
        <w:tabs>
          <w:tab w:val="left" w:pos="450"/>
        </w:tabs>
        <w:kinsoku/>
        <w:wordWrap/>
        <w:overflowPunct/>
        <w:topLinePunct w:val="0"/>
        <w:autoSpaceDE/>
        <w:autoSpaceDN/>
        <w:bidi w:val="0"/>
        <w:adjustRightInd/>
        <w:snapToGrid w:val="0"/>
        <w:spacing w:line="560" w:lineRule="exact"/>
        <w:ind w:right="0"/>
        <w:jc w:val="center"/>
        <w:textAlignment w:val="auto"/>
        <w:rPr>
          <w:rFonts w:hint="eastAsia" w:ascii="Times New Roman" w:hAnsi="Times New Roman" w:eastAsia="方正仿宋_GBK" w:cs="方正仿宋_GBK"/>
          <w:b/>
          <w:bCs/>
          <w:caps w:val="0"/>
          <w:smallCaps w:val="0"/>
          <w:color w:val="auto"/>
          <w:kern w:val="0"/>
          <w:sz w:val="32"/>
          <w:szCs w:val="32"/>
          <w:lang w:val="en-AU" w:eastAsia="zh-CN"/>
        </w:rPr>
      </w:pPr>
      <w:r>
        <w:rPr>
          <w:rFonts w:hint="eastAsia" w:ascii="Times New Roman" w:hAnsi="Times New Roman" w:eastAsia="方正仿宋_GBK" w:cs="方正仿宋_GBK"/>
          <w:b/>
          <w:bCs/>
          <w:caps w:val="0"/>
          <w:smallCaps w:val="0"/>
          <w:sz w:val="32"/>
          <w:szCs w:val="32"/>
          <w:lang w:eastAsia="zh-CN"/>
        </w:rPr>
        <w:t>第二十一条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原产地数据电子交换系统</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为有效和高效实施本章，双方可根据共同确定的时间安排，建立原产地数据电子交换系统，在海关之间实时交换原产地相关信息。</w:t>
      </w:r>
    </w:p>
    <w:p>
      <w:pPr>
        <w:pStyle w:val="33"/>
        <w:pageBreakBefore w:val="0"/>
        <w:widowControl w:val="0"/>
        <w:tabs>
          <w:tab w:val="left" w:pos="450"/>
        </w:tabs>
        <w:kinsoku/>
        <w:wordWrap/>
        <w:overflowPunct/>
        <w:topLinePunct w:val="0"/>
        <w:autoSpaceDE/>
        <w:autoSpaceDN/>
        <w:bidi w:val="0"/>
        <w:adjustRightInd/>
        <w:snapToGrid w:val="0"/>
        <w:spacing w:line="560" w:lineRule="exact"/>
        <w:ind w:right="0"/>
        <w:jc w:val="center"/>
        <w:textAlignment w:val="auto"/>
        <w:rPr>
          <w:rFonts w:hint="eastAsia" w:ascii="Times New Roman" w:hAnsi="Times New Roman" w:eastAsia="方正仿宋_GBK" w:cs="方正仿宋_GBK"/>
          <w:b/>
          <w:bCs/>
          <w:caps w:val="0"/>
          <w:smallCaps w:val="0"/>
          <w:color w:val="auto"/>
          <w:kern w:val="0"/>
          <w:sz w:val="32"/>
          <w:szCs w:val="32"/>
          <w:lang w:val="en-AU" w:eastAsia="zh-CN"/>
        </w:rPr>
      </w:pPr>
      <w:r>
        <w:rPr>
          <w:rFonts w:hint="eastAsia" w:ascii="Times New Roman" w:hAnsi="Times New Roman" w:eastAsia="方正仿宋_GBK" w:cs="方正仿宋_GBK"/>
          <w:b/>
          <w:bCs/>
          <w:caps w:val="0"/>
          <w:smallCaps w:val="0"/>
          <w:sz w:val="32"/>
          <w:szCs w:val="32"/>
          <w:lang w:eastAsia="zh-CN"/>
        </w:rPr>
        <w:t>第二十二条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lang w:eastAsia="zh-CN"/>
        </w:rPr>
        <w:t>原产地规则委员会</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一、双方在</w:t>
      </w:r>
      <w:r>
        <w:rPr>
          <w:rFonts w:hint="eastAsia" w:ascii="Times New Roman" w:hAnsi="Times New Roman" w:eastAsia="方正仿宋_GBK" w:cs="方正仿宋_GBK"/>
          <w:caps w:val="0"/>
          <w:smallCaps w:val="0"/>
          <w:sz w:val="32"/>
          <w:szCs w:val="32"/>
          <w:lang w:val="en-US"/>
        </w:rPr>
        <w:t>自由贸易协定</w:t>
      </w:r>
      <w:r>
        <w:rPr>
          <w:rFonts w:hint="eastAsia" w:ascii="Times New Roman" w:hAnsi="Times New Roman" w:eastAsia="方正仿宋_GBK" w:cs="方正仿宋_GBK"/>
          <w:caps w:val="0"/>
          <w:smallCaps w:val="0"/>
          <w:sz w:val="32"/>
          <w:szCs w:val="32"/>
          <w:lang w:eastAsia="zh-CN"/>
        </w:rPr>
        <w:t>联合委员会下设立原产地规则委员会，由各方政府代表组成。</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kern w:val="0"/>
          <w:sz w:val="32"/>
          <w:szCs w:val="32"/>
          <w:lang w:eastAsia="zh-CN"/>
        </w:rPr>
      </w:pPr>
      <w:r>
        <w:rPr>
          <w:rFonts w:hint="eastAsia" w:ascii="Times New Roman" w:hAnsi="Times New Roman" w:eastAsia="方正仿宋_GBK" w:cs="方正仿宋_GBK"/>
          <w:caps w:val="0"/>
          <w:smallCaps w:val="0"/>
          <w:sz w:val="32"/>
          <w:szCs w:val="32"/>
          <w:lang w:eastAsia="zh-CN"/>
        </w:rPr>
        <w:t>二、为了实现本协定的目标，委员会应当视需要举行会议，审议依据本章产生的任何事项，并定期进行磋商，以确保本章得到有效、统一和一致的执行。</w:t>
      </w:r>
    </w:p>
    <w:p>
      <w:pPr>
        <w:pStyle w:val="33"/>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Times New Roman" w:hAnsi="Times New Roman" w:eastAsia="方正仿宋_GBK" w:cs="方正仿宋_GBK"/>
          <w:b/>
          <w:bCs/>
          <w:caps w:val="0"/>
          <w:smallCaps w:val="0"/>
          <w:color w:val="auto"/>
          <w:kern w:val="0"/>
          <w:sz w:val="32"/>
          <w:szCs w:val="32"/>
          <w:lang w:eastAsia="zh-CN"/>
        </w:rPr>
      </w:pPr>
      <w:r>
        <w:rPr>
          <w:rFonts w:hint="eastAsia" w:ascii="Times New Roman" w:hAnsi="Times New Roman" w:eastAsia="方正仿宋_GBK" w:cs="方正仿宋_GBK"/>
          <w:b/>
          <w:bCs/>
          <w:caps w:val="0"/>
          <w:smallCaps w:val="0"/>
          <w:sz w:val="32"/>
          <w:szCs w:val="32"/>
        </w:rPr>
        <w:t>第二十</w:t>
      </w:r>
      <w:r>
        <w:rPr>
          <w:rFonts w:hint="eastAsia" w:ascii="Times New Roman" w:hAnsi="Times New Roman" w:eastAsia="方正仿宋_GBK" w:cs="方正仿宋_GBK"/>
          <w:b/>
          <w:bCs/>
          <w:caps w:val="0"/>
          <w:smallCaps w:val="0"/>
          <w:sz w:val="32"/>
          <w:szCs w:val="32"/>
          <w:lang w:eastAsia="zh-CN"/>
        </w:rPr>
        <w:t>三</w:t>
      </w:r>
      <w:r>
        <w:rPr>
          <w:rFonts w:hint="eastAsia" w:ascii="Times New Roman" w:hAnsi="Times New Roman" w:eastAsia="方正仿宋_GBK" w:cs="方正仿宋_GBK"/>
          <w:b/>
          <w:bCs/>
          <w:caps w:val="0"/>
          <w:smallCaps w:val="0"/>
          <w:sz w:val="32"/>
          <w:szCs w:val="32"/>
        </w:rPr>
        <w:t>条</w:t>
      </w:r>
      <w:r>
        <w:rPr>
          <w:rFonts w:hint="eastAsia" w:eastAsia="方正仿宋_GBK" w:cs="方正仿宋_GBK"/>
          <w:b/>
          <w:bCs/>
          <w:caps w:val="0"/>
          <w:smallCaps w:val="0"/>
          <w:sz w:val="32"/>
          <w:szCs w:val="32"/>
          <w:lang w:val="en-US" w:eastAsia="zh-CN"/>
        </w:rPr>
        <w:t xml:space="preserve"> </w:t>
      </w:r>
      <w:r>
        <w:rPr>
          <w:rFonts w:hint="eastAsia" w:ascii="Times New Roman" w:hAnsi="Times New Roman" w:eastAsia="方正仿宋_GBK" w:cs="方正仿宋_GBK"/>
          <w:b/>
          <w:bCs/>
          <w:caps w:val="0"/>
          <w:smallCaps w:val="0"/>
          <w:sz w:val="32"/>
          <w:szCs w:val="32"/>
        </w:rPr>
        <w:t>联络点</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一、各方应当指定一个联络点，以便利双方就本章所涵盖的任何事项进行沟通。</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color w:val="auto"/>
          <w:sz w:val="32"/>
          <w:szCs w:val="32"/>
          <w:lang w:eastAsia="zh-CN"/>
        </w:rPr>
      </w:pPr>
      <w:r>
        <w:rPr>
          <w:rFonts w:hint="eastAsia" w:ascii="Times New Roman" w:hAnsi="Times New Roman" w:eastAsia="方正仿宋_GBK" w:cs="方正仿宋_GBK"/>
          <w:caps w:val="0"/>
          <w:smallCaps w:val="0"/>
          <w:sz w:val="32"/>
          <w:szCs w:val="32"/>
          <w:lang w:eastAsia="zh-CN"/>
        </w:rPr>
        <w:t>二、各方应当在本协定生效之日起60日内书面通知另一方其指定的联络点。</w:t>
      </w:r>
    </w:p>
    <w:p>
      <w:pPr>
        <w:pageBreakBefore w:val="0"/>
        <w:kinsoku/>
        <w:wordWrap/>
        <w:overflowPunct/>
        <w:topLinePunct w:val="0"/>
        <w:autoSpaceDE/>
        <w:autoSpaceDN/>
        <w:bidi w:val="0"/>
        <w:adjustRightInd/>
        <w:spacing w:after="0" w:line="560" w:lineRule="exact"/>
        <w:ind w:left="0" w:leftChars="0" w:right="0" w:rightChars="0" w:firstLine="640" w:firstLineChars="200"/>
        <w:jc w:val="left"/>
        <w:textAlignment w:val="auto"/>
        <w:rPr>
          <w:rFonts w:hint="eastAsia" w:ascii="Times New Roman" w:hAnsi="Times New Roman" w:eastAsia="方正仿宋_GBK" w:cs="方正仿宋_GBK"/>
          <w:caps w:val="0"/>
          <w:smallCaps w:val="0"/>
          <w:color w:val="000000"/>
          <w:kern w:val="2"/>
          <w:sz w:val="32"/>
          <w:szCs w:val="32"/>
          <w:u w:color="000000"/>
          <w:lang w:val="en-US" w:eastAsia="zh-CN"/>
        </w:rPr>
      </w:pPr>
      <w:r>
        <w:rPr>
          <w:rFonts w:hint="eastAsia" w:ascii="Times New Roman" w:hAnsi="Times New Roman" w:eastAsia="方正仿宋_GBK" w:cs="方正仿宋_GBK"/>
          <w:caps w:val="0"/>
          <w:smallCaps w:val="0"/>
          <w:color w:val="000000"/>
          <w:kern w:val="2"/>
          <w:sz w:val="32"/>
          <w:szCs w:val="32"/>
          <w:u w:color="000000"/>
          <w:lang w:val="en-US" w:eastAsia="zh-CN"/>
        </w:rPr>
        <w:t>三、如果一方的联络点或者相关工作人员信息有任何变更，应当及时通知另一方。</w:t>
      </w:r>
    </w:p>
    <w:p>
      <w:pPr>
        <w:keepNext w:val="0"/>
        <w:keepLines w:val="0"/>
        <w:pageBreakBefore w:val="0"/>
        <w:kinsoku/>
        <w:wordWrap/>
        <w:overflowPunct/>
        <w:topLinePunct w:val="0"/>
        <w:autoSpaceDE/>
        <w:autoSpaceDN/>
        <w:bidi w:val="0"/>
        <w:adjustRightInd/>
        <w:snapToGrid w:val="0"/>
        <w:spacing w:after="0" w:line="560" w:lineRule="atLeast"/>
        <w:ind w:left="0" w:leftChars="0" w:right="0" w:rightChars="0" w:firstLine="0"/>
        <w:jc w:val="center"/>
        <w:textAlignment w:val="auto"/>
        <w:rPr>
          <w:rFonts w:hint="default" w:ascii="方正仿宋_GBK" w:eastAsia="方正仿宋_GBK" w:cs="方正仿宋_GBK"/>
          <w:b/>
          <w:bCs/>
          <w:kern w:val="2"/>
          <w:sz w:val="32"/>
          <w:szCs w:val="32"/>
          <w:lang w:val="en-US" w:eastAsia="zh-CN"/>
        </w:rPr>
      </w:pPr>
      <w:r>
        <w:rPr>
          <w:rFonts w:hint="eastAsia" w:ascii="Times New Roman" w:hAnsi="Times New Roman" w:eastAsia="方正仿宋_GBK" w:cs="方正仿宋_GBK"/>
          <w:caps w:val="0"/>
          <w:smallCaps w:val="0"/>
          <w:color w:val="000000"/>
          <w:kern w:val="2"/>
          <w:sz w:val="32"/>
          <w:szCs w:val="32"/>
          <w:u w:color="000000"/>
          <w:lang w:val="en-US" w:eastAsia="zh-CN"/>
        </w:rPr>
        <w:br w:type="page"/>
      </w:r>
      <w:r>
        <w:rPr>
          <w:rFonts w:hint="eastAsia" w:eastAsia="方正仿宋_GBK" w:cs="方正仿宋_GBK"/>
          <w:caps w:val="0"/>
          <w:smallCaps w:val="0"/>
          <w:color w:val="000000"/>
          <w:kern w:val="2"/>
          <w:sz w:val="32"/>
          <w:szCs w:val="32"/>
          <w:u w:color="000000"/>
          <w:lang w:val="en-US" w:eastAsia="zh-CN"/>
        </w:rPr>
        <w:t>附录2</w:t>
      </w:r>
    </w:p>
    <w:p>
      <w:pPr>
        <w:keepNext w:val="0"/>
        <w:keepLines w:val="0"/>
        <w:pageBreakBefore w:val="0"/>
        <w:widowControl w:val="0"/>
        <w:kinsoku/>
        <w:wordWrap/>
        <w:overflowPunct/>
        <w:topLinePunct w:val="0"/>
        <w:autoSpaceDE/>
        <w:autoSpaceDN/>
        <w:bidi w:val="0"/>
        <w:adjustRightInd/>
        <w:snapToGrid w:val="0"/>
        <w:spacing w:after="0" w:line="560" w:lineRule="atLeast"/>
        <w:ind w:left="0" w:leftChars="0" w:right="0" w:rightChars="0" w:firstLine="0"/>
        <w:jc w:val="center"/>
        <w:textAlignment w:val="auto"/>
        <w:rPr>
          <w:rFonts w:hint="eastAsia" w:ascii="方正仿宋_GBK" w:eastAsia="方正仿宋_GBK" w:cs="方正仿宋_GBK"/>
          <w:b/>
          <w:bCs/>
          <w:kern w:val="2"/>
          <w:sz w:val="32"/>
          <w:szCs w:val="32"/>
          <w:lang w:eastAsia="zh-CN"/>
        </w:rPr>
      </w:pPr>
      <w:r>
        <w:rPr>
          <w:rFonts w:hint="eastAsia" w:ascii="方正仿宋_GBK" w:eastAsia="方正仿宋_GBK" w:cs="方正仿宋_GBK"/>
          <w:b/>
          <w:bCs/>
          <w:kern w:val="2"/>
          <w:sz w:val="32"/>
          <w:szCs w:val="32"/>
          <w:lang w:eastAsia="zh-CN"/>
        </w:rPr>
        <w:t>原产地证书</w:t>
      </w:r>
    </w:p>
    <w:p>
      <w:pPr>
        <w:keepNext w:val="0"/>
        <w:keepLines w:val="0"/>
        <w:pageBreakBefore w:val="0"/>
        <w:widowControl w:val="0"/>
        <w:kinsoku/>
        <w:wordWrap/>
        <w:overflowPunct/>
        <w:topLinePunct w:val="0"/>
        <w:autoSpaceDE/>
        <w:autoSpaceDN/>
        <w:bidi w:val="0"/>
        <w:adjustRightInd/>
        <w:snapToGrid w:val="0"/>
        <w:spacing w:after="0" w:line="560" w:lineRule="atLeast"/>
        <w:ind w:left="0" w:leftChars="0" w:right="0" w:rightChars="0" w:firstLine="0"/>
        <w:jc w:val="center"/>
        <w:textAlignment w:val="auto"/>
        <w:rPr>
          <w:rFonts w:hint="eastAsia" w:ascii="方正仿宋_GBK" w:eastAsia="方正仿宋_GBK" w:cs="方正仿宋_GBK"/>
          <w:b/>
          <w:bCs/>
          <w:kern w:val="2"/>
          <w:sz w:val="32"/>
          <w:szCs w:val="32"/>
          <w:lang w:eastAsia="zh-CN"/>
        </w:rPr>
      </w:pPr>
    </w:p>
    <w:tbl>
      <w:tblPr>
        <w:tblStyle w:val="25"/>
        <w:tblpPr w:leftFromText="180" w:rightFromText="180" w:vertAnchor="text" w:tblpXSpec="center" w:tblpY="1"/>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33"/>
        <w:gridCol w:w="1153"/>
        <w:gridCol w:w="2391"/>
        <w:gridCol w:w="1276"/>
        <w:gridCol w:w="1134"/>
        <w:gridCol w:w="141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08" w:hRule="atLeast"/>
        </w:trPr>
        <w:tc>
          <w:tcPr>
            <w:tcW w:w="4877" w:type="dxa"/>
            <w:gridSpan w:val="3"/>
          </w:tcPr>
          <w:p>
            <w:pPr>
              <w:pageBreakBefore w:val="0"/>
              <w:widowControl w:val="0"/>
              <w:kinsoku/>
              <w:wordWrap/>
              <w:overflowPunct/>
              <w:topLinePunct w:val="0"/>
              <w:autoSpaceDE/>
              <w:autoSpaceDN/>
              <w:bidi w:val="0"/>
              <w:spacing w:after="0"/>
              <w:ind w:left="0" w:leftChars="0" w:right="0" w:rightChars="0" w:firstLine="0"/>
              <w:jc w:val="left"/>
              <w:textAlignment w:val="auto"/>
              <w:rPr>
                <w:kern w:val="2"/>
                <w:sz w:val="21"/>
                <w:szCs w:val="21"/>
                <w:lang w:eastAsia="zh-CN"/>
              </w:rPr>
            </w:pPr>
            <w:bookmarkStart w:id="0" w:name="_Hlk144874271"/>
            <w:r>
              <w:rPr>
                <w:sz w:val="21"/>
                <w:szCs w:val="21"/>
                <w:lang w:eastAsia="zh-CN"/>
              </w:rPr>
              <w:t>1.</w:t>
            </w:r>
            <w:r>
              <w:rPr>
                <w:rFonts w:hint="eastAsia"/>
                <w:sz w:val="21"/>
                <w:szCs w:val="21"/>
                <w:lang w:val="en-US" w:eastAsia="zh-CN"/>
              </w:rPr>
              <w:t xml:space="preserve"> </w:t>
            </w:r>
            <w:r>
              <w:rPr>
                <w:sz w:val="21"/>
                <w:szCs w:val="21"/>
                <w:lang w:eastAsia="zh-CN"/>
              </w:rPr>
              <w:t>出口商全名、地址以及国家：</w:t>
            </w:r>
          </w:p>
          <w:p>
            <w:pPr>
              <w:pageBreakBefore w:val="0"/>
              <w:widowControl w:val="0"/>
              <w:kinsoku/>
              <w:wordWrap/>
              <w:overflowPunct/>
              <w:topLinePunct w:val="0"/>
              <w:autoSpaceDE/>
              <w:autoSpaceDN/>
              <w:bidi w:val="0"/>
              <w:spacing w:after="0"/>
              <w:ind w:left="0" w:leftChars="0" w:right="0" w:rightChars="0" w:firstLine="0"/>
              <w:jc w:val="left"/>
              <w:textAlignment w:val="auto"/>
              <w:rPr>
                <w:kern w:val="2"/>
                <w:sz w:val="21"/>
                <w:szCs w:val="21"/>
                <w:lang w:eastAsia="zh-CN"/>
              </w:rPr>
            </w:pPr>
          </w:p>
          <w:p>
            <w:pPr>
              <w:pageBreakBefore w:val="0"/>
              <w:widowControl w:val="0"/>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c>
          <w:tcPr>
            <w:tcW w:w="5213" w:type="dxa"/>
            <w:gridSpan w:val="4"/>
          </w:tcPr>
          <w:p>
            <w:pPr>
              <w:pageBreakBefore w:val="0"/>
              <w:widowControl w:val="0"/>
              <w:kinsoku/>
              <w:wordWrap/>
              <w:overflowPunct/>
              <w:topLinePunct w:val="0"/>
              <w:autoSpaceDE/>
              <w:autoSpaceDN/>
              <w:bidi w:val="0"/>
              <w:spacing w:after="0"/>
              <w:ind w:left="0" w:leftChars="0" w:right="0" w:rightChars="0" w:firstLine="0"/>
              <w:jc w:val="left"/>
              <w:textAlignment w:val="auto"/>
              <w:rPr>
                <w:b w:val="0"/>
                <w:bCs w:val="0"/>
                <w:kern w:val="2"/>
                <w:sz w:val="21"/>
                <w:szCs w:val="21"/>
                <w:lang w:eastAsia="zh-CN"/>
              </w:rPr>
            </w:pPr>
            <w:r>
              <w:rPr>
                <w:rFonts w:hint="eastAsia"/>
                <w:b w:val="0"/>
                <w:bCs w:val="0"/>
                <w:kern w:val="2"/>
                <w:sz w:val="21"/>
                <w:szCs w:val="21"/>
                <w:lang w:eastAsia="zh-CN"/>
              </w:rPr>
              <w:t>证书编号：</w:t>
            </w:r>
          </w:p>
          <w:p>
            <w:pPr>
              <w:pageBreakBefore w:val="0"/>
              <w:widowControl w:val="0"/>
              <w:kinsoku/>
              <w:wordWrap/>
              <w:overflowPunct/>
              <w:topLinePunct w:val="0"/>
              <w:autoSpaceDE/>
              <w:autoSpaceDN/>
              <w:bidi w:val="0"/>
              <w:spacing w:after="0"/>
              <w:ind w:left="0" w:leftChars="0" w:right="0" w:rightChars="0" w:firstLine="0"/>
              <w:jc w:val="center"/>
              <w:textAlignment w:val="auto"/>
              <w:rPr>
                <w:b w:val="0"/>
                <w:bCs w:val="0"/>
                <w:kern w:val="2"/>
                <w:sz w:val="21"/>
                <w:szCs w:val="21"/>
                <w:lang w:eastAsia="zh-CN"/>
              </w:rPr>
            </w:pPr>
            <w:r>
              <w:rPr>
                <w:rFonts w:hint="eastAsia"/>
                <w:b w:val="0"/>
                <w:bCs w:val="0"/>
                <w:kern w:val="2"/>
                <w:sz w:val="21"/>
                <w:szCs w:val="21"/>
                <w:lang w:eastAsia="zh-CN"/>
              </w:rPr>
              <w:t>原产地证书</w:t>
            </w:r>
          </w:p>
          <w:p>
            <w:pPr>
              <w:pageBreakBefore w:val="0"/>
              <w:widowControl w:val="0"/>
              <w:kinsoku/>
              <w:wordWrap/>
              <w:overflowPunct/>
              <w:topLinePunct w:val="0"/>
              <w:autoSpaceDE/>
              <w:autoSpaceDN/>
              <w:bidi w:val="0"/>
              <w:spacing w:after="0"/>
              <w:ind w:left="0" w:leftChars="0" w:right="0" w:rightChars="0" w:firstLine="0"/>
              <w:jc w:val="center"/>
              <w:textAlignment w:val="auto"/>
              <w:rPr>
                <w:kern w:val="2"/>
                <w:sz w:val="21"/>
                <w:szCs w:val="21"/>
                <w:lang w:eastAsia="zh-CN"/>
              </w:rPr>
            </w:pPr>
            <w:r>
              <w:rPr>
                <w:sz w:val="21"/>
                <w:szCs w:val="21"/>
                <w:lang w:eastAsia="zh-CN"/>
              </w:rPr>
              <w:t>中国-</w:t>
            </w:r>
            <w:r>
              <w:rPr>
                <w:rFonts w:hint="eastAsia"/>
                <w:sz w:val="21"/>
                <w:szCs w:val="21"/>
                <w:lang w:eastAsia="zh-CN"/>
              </w:rPr>
              <w:t>尼加拉瓜</w:t>
            </w:r>
            <w:r>
              <w:rPr>
                <w:sz w:val="21"/>
                <w:szCs w:val="21"/>
                <w:lang w:eastAsia="zh-CN"/>
              </w:rPr>
              <w:t>自由贸易协定</w:t>
            </w:r>
          </w:p>
          <w:p>
            <w:pPr>
              <w:pageBreakBefore w:val="0"/>
              <w:widowControl w:val="0"/>
              <w:tabs>
                <w:tab w:val="center" w:pos="2747"/>
              </w:tabs>
              <w:kinsoku/>
              <w:wordWrap/>
              <w:overflowPunct/>
              <w:topLinePunct w:val="0"/>
              <w:autoSpaceDE/>
              <w:autoSpaceDN/>
              <w:bidi w:val="0"/>
              <w:spacing w:after="0"/>
              <w:ind w:left="0" w:leftChars="0" w:right="0" w:rightChars="0" w:firstLine="0"/>
              <w:jc w:val="left"/>
              <w:textAlignment w:val="auto"/>
              <w:rPr>
                <w:sz w:val="21"/>
                <w:szCs w:val="21"/>
              </w:rPr>
            </w:pPr>
          </w:p>
          <w:p>
            <w:pPr>
              <w:pageBreakBefore w:val="0"/>
              <w:widowControl w:val="0"/>
              <w:tabs>
                <w:tab w:val="center" w:pos="2747"/>
              </w:tabs>
              <w:kinsoku/>
              <w:wordWrap/>
              <w:overflowPunct/>
              <w:topLinePunct w:val="0"/>
              <w:autoSpaceDE/>
              <w:autoSpaceDN/>
              <w:bidi w:val="0"/>
              <w:spacing w:after="0"/>
              <w:ind w:left="0" w:leftChars="0" w:right="0" w:rightChars="0" w:firstLine="0"/>
              <w:jc w:val="left"/>
              <w:textAlignment w:val="auto"/>
              <w:rPr>
                <w:kern w:val="2"/>
                <w:sz w:val="21"/>
                <w:szCs w:val="21"/>
                <w:u w:val="single"/>
                <w:lang w:eastAsia="zh-CN"/>
              </w:rPr>
            </w:pPr>
            <w:r>
              <w:rPr>
                <w:sz w:val="21"/>
                <w:szCs w:val="21"/>
              </w:rPr>
              <w:t>签发于：</w:t>
            </w:r>
            <w:r>
              <w:rPr>
                <w:kern w:val="2"/>
                <w:sz w:val="21"/>
                <w:szCs w:val="21"/>
                <w:u w:val="single"/>
                <w:lang w:eastAsia="es-ES"/>
              </w:rPr>
              <w:tab/>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trPr>
        <w:tc>
          <w:tcPr>
            <w:tcW w:w="4877" w:type="dxa"/>
            <w:gridSpan w:val="3"/>
          </w:tcPr>
          <w:p>
            <w:pPr>
              <w:pageBreakBefore w:val="0"/>
              <w:widowControl w:val="0"/>
              <w:kinsoku/>
              <w:wordWrap/>
              <w:overflowPunct/>
              <w:topLinePunct w:val="0"/>
              <w:autoSpaceDE/>
              <w:autoSpaceDN/>
              <w:bidi w:val="0"/>
              <w:spacing w:after="0"/>
              <w:ind w:left="0" w:leftChars="0" w:right="0" w:rightChars="0" w:firstLine="0"/>
              <w:jc w:val="left"/>
              <w:textAlignment w:val="auto"/>
              <w:rPr>
                <w:sz w:val="21"/>
                <w:szCs w:val="21"/>
              </w:rPr>
            </w:pPr>
            <w:r>
              <w:rPr>
                <w:sz w:val="21"/>
                <w:szCs w:val="21"/>
              </w:rPr>
              <w:t>2.</w:t>
            </w:r>
            <w:r>
              <w:rPr>
                <w:rFonts w:hint="eastAsia"/>
                <w:sz w:val="21"/>
                <w:szCs w:val="21"/>
                <w:lang w:val="en-US" w:eastAsia="zh-CN"/>
              </w:rPr>
              <w:t xml:space="preserve"> </w:t>
            </w:r>
            <w:r>
              <w:rPr>
                <w:sz w:val="21"/>
                <w:szCs w:val="21"/>
              </w:rPr>
              <w:t>收货人的全名、地址、国家</w:t>
            </w:r>
          </w:p>
          <w:p>
            <w:pPr>
              <w:pageBreakBefore w:val="0"/>
              <w:widowControl w:val="0"/>
              <w:kinsoku/>
              <w:wordWrap/>
              <w:overflowPunct/>
              <w:topLinePunct w:val="0"/>
              <w:autoSpaceDE/>
              <w:autoSpaceDN/>
              <w:bidi w:val="0"/>
              <w:spacing w:after="0"/>
              <w:ind w:left="0" w:leftChars="0" w:right="0" w:rightChars="0" w:firstLine="0"/>
              <w:jc w:val="left"/>
              <w:textAlignment w:val="auto"/>
              <w:rPr>
                <w:sz w:val="21"/>
                <w:szCs w:val="21"/>
                <w:lang w:eastAsia="zh-CN"/>
              </w:rPr>
            </w:pPr>
          </w:p>
        </w:tc>
        <w:tc>
          <w:tcPr>
            <w:tcW w:w="5213" w:type="dxa"/>
            <w:gridSpan w:val="4"/>
          </w:tcPr>
          <w:p>
            <w:pPr>
              <w:pageBreakBefore w:val="0"/>
              <w:widowControl w:val="0"/>
              <w:kinsoku/>
              <w:wordWrap/>
              <w:overflowPunct/>
              <w:topLinePunct w:val="0"/>
              <w:autoSpaceDE/>
              <w:autoSpaceDN/>
              <w:bidi w:val="0"/>
              <w:spacing w:after="0"/>
              <w:ind w:left="0" w:leftChars="0" w:right="0" w:rightChars="0" w:firstLine="0"/>
              <w:jc w:val="left"/>
              <w:textAlignment w:val="auto"/>
              <w:rPr>
                <w:kern w:val="2"/>
                <w:sz w:val="21"/>
                <w:szCs w:val="21"/>
                <w:lang w:eastAsia="zh-CN"/>
              </w:rPr>
            </w:pPr>
            <w:r>
              <w:rPr>
                <w:sz w:val="21"/>
                <w:szCs w:val="21"/>
              </w:rPr>
              <w:t>仅供官方使用：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19" w:hRule="atLeast"/>
        </w:trPr>
        <w:tc>
          <w:tcPr>
            <w:tcW w:w="4877" w:type="dxa"/>
            <w:gridSpan w:val="3"/>
          </w:tcPr>
          <w:p>
            <w:pPr>
              <w:pStyle w:val="49"/>
              <w:pageBreakBefore w:val="0"/>
              <w:widowControl w:val="0"/>
              <w:kinsoku/>
              <w:wordWrap/>
              <w:overflowPunct/>
              <w:topLinePunct w:val="0"/>
              <w:autoSpaceDE/>
              <w:autoSpaceDN/>
              <w:bidi w:val="0"/>
              <w:spacing w:after="0"/>
              <w:ind w:left="0" w:leftChars="0" w:right="0" w:rightChars="0" w:firstLine="0"/>
              <w:jc w:val="left"/>
              <w:textAlignment w:val="auto"/>
              <w:rPr>
                <w:sz w:val="21"/>
                <w:szCs w:val="21"/>
                <w:lang w:eastAsia="zh-CN"/>
              </w:rPr>
            </w:pPr>
            <w:r>
              <w:rPr>
                <w:sz w:val="21"/>
                <w:szCs w:val="21"/>
                <w:lang w:eastAsia="zh-CN"/>
              </w:rPr>
              <w:t>3</w:t>
            </w:r>
            <w:r>
              <w:rPr>
                <w:rFonts w:hint="eastAsia"/>
                <w:sz w:val="21"/>
                <w:szCs w:val="21"/>
                <w:lang w:val="en-US"/>
              </w:rPr>
              <w:t>.</w:t>
            </w:r>
            <w:r>
              <w:rPr>
                <w:rFonts w:hint="eastAsia"/>
                <w:sz w:val="21"/>
                <w:szCs w:val="21"/>
                <w:lang w:val="en-US" w:eastAsia="zh-CN"/>
              </w:rPr>
              <w:t xml:space="preserve"> </w:t>
            </w:r>
            <w:r>
              <w:rPr>
                <w:sz w:val="21"/>
                <w:szCs w:val="21"/>
                <w:lang w:eastAsia="zh-CN"/>
              </w:rPr>
              <w:t>运输方式及路线（如已知）</w:t>
            </w:r>
          </w:p>
          <w:p>
            <w:pPr>
              <w:pStyle w:val="49"/>
              <w:pageBreakBefore w:val="0"/>
              <w:widowControl w:val="0"/>
              <w:kinsoku/>
              <w:wordWrap/>
              <w:overflowPunct/>
              <w:topLinePunct w:val="0"/>
              <w:autoSpaceDE/>
              <w:autoSpaceDN/>
              <w:bidi w:val="0"/>
              <w:spacing w:after="0"/>
              <w:ind w:right="0" w:rightChars="0"/>
              <w:jc w:val="left"/>
              <w:textAlignment w:val="auto"/>
              <w:rPr>
                <w:sz w:val="21"/>
                <w:szCs w:val="21"/>
                <w:lang w:eastAsia="zh-CN"/>
              </w:rPr>
            </w:pPr>
            <w:r>
              <w:rPr>
                <w:sz w:val="21"/>
                <w:szCs w:val="21"/>
                <w:lang w:eastAsia="zh-CN"/>
              </w:rPr>
              <w:t>离港日期：</w:t>
            </w:r>
          </w:p>
          <w:p>
            <w:pPr>
              <w:pStyle w:val="49"/>
              <w:pageBreakBefore w:val="0"/>
              <w:widowControl w:val="0"/>
              <w:kinsoku/>
              <w:wordWrap/>
              <w:overflowPunct/>
              <w:topLinePunct w:val="0"/>
              <w:autoSpaceDE/>
              <w:autoSpaceDN/>
              <w:bidi w:val="0"/>
              <w:spacing w:after="0"/>
              <w:ind w:left="0" w:leftChars="0" w:right="0" w:rightChars="0" w:firstLine="210" w:firstLineChars="100"/>
              <w:jc w:val="left"/>
              <w:textAlignment w:val="auto"/>
              <w:rPr>
                <w:sz w:val="21"/>
                <w:szCs w:val="21"/>
                <w:lang w:eastAsia="zh-CN"/>
              </w:rPr>
            </w:pPr>
            <w:r>
              <w:rPr>
                <w:sz w:val="21"/>
                <w:szCs w:val="21"/>
                <w:lang w:eastAsia="zh-CN"/>
              </w:rPr>
              <w:t>船舶/飞机/火车/车辆编号：</w:t>
            </w:r>
          </w:p>
          <w:p>
            <w:pPr>
              <w:pStyle w:val="49"/>
              <w:pageBreakBefore w:val="0"/>
              <w:widowControl w:val="0"/>
              <w:kinsoku/>
              <w:wordWrap/>
              <w:overflowPunct/>
              <w:topLinePunct w:val="0"/>
              <w:autoSpaceDE/>
              <w:autoSpaceDN/>
              <w:bidi w:val="0"/>
              <w:spacing w:after="0"/>
              <w:ind w:left="0" w:leftChars="0" w:right="0" w:rightChars="0" w:firstLine="210" w:firstLineChars="100"/>
              <w:jc w:val="left"/>
              <w:textAlignment w:val="auto"/>
              <w:rPr>
                <w:sz w:val="21"/>
                <w:szCs w:val="21"/>
                <w:lang w:eastAsia="zh-CN"/>
              </w:rPr>
            </w:pPr>
            <w:r>
              <w:rPr>
                <w:sz w:val="21"/>
                <w:szCs w:val="21"/>
                <w:lang w:eastAsia="zh-CN"/>
              </w:rPr>
              <w:t>装货口岸：</w:t>
            </w:r>
          </w:p>
          <w:p>
            <w:pPr>
              <w:pStyle w:val="49"/>
              <w:pageBreakBefore w:val="0"/>
              <w:widowControl w:val="0"/>
              <w:kinsoku/>
              <w:wordWrap/>
              <w:overflowPunct/>
              <w:topLinePunct w:val="0"/>
              <w:autoSpaceDE/>
              <w:autoSpaceDN/>
              <w:bidi w:val="0"/>
              <w:spacing w:after="0"/>
              <w:ind w:left="0" w:leftChars="0" w:right="0" w:rightChars="0" w:firstLine="210" w:firstLineChars="100"/>
              <w:jc w:val="left"/>
              <w:textAlignment w:val="auto"/>
              <w:rPr>
                <w:kern w:val="2"/>
                <w:sz w:val="21"/>
                <w:szCs w:val="21"/>
                <w:lang w:eastAsia="zh-CN"/>
              </w:rPr>
            </w:pPr>
            <w:r>
              <w:rPr>
                <w:sz w:val="21"/>
                <w:szCs w:val="21"/>
                <w:lang w:eastAsia="zh-CN"/>
              </w:rPr>
              <w:t>卸货口岸：</w:t>
            </w:r>
          </w:p>
        </w:tc>
        <w:tc>
          <w:tcPr>
            <w:tcW w:w="5213" w:type="dxa"/>
            <w:gridSpan w:val="4"/>
          </w:tcPr>
          <w:p>
            <w:pPr>
              <w:pageBreakBefore w:val="0"/>
              <w:widowControl w:val="0"/>
              <w:kinsoku/>
              <w:wordWrap/>
              <w:overflowPunct/>
              <w:topLinePunct w:val="0"/>
              <w:autoSpaceDE/>
              <w:autoSpaceDN/>
              <w:bidi w:val="0"/>
              <w:spacing w:after="0"/>
              <w:ind w:left="0" w:leftChars="0" w:right="0" w:rightChars="0" w:firstLine="0"/>
              <w:jc w:val="left"/>
              <w:textAlignment w:val="auto"/>
              <w:rPr>
                <w:kern w:val="2"/>
                <w:sz w:val="21"/>
                <w:szCs w:val="21"/>
                <w:lang w:eastAsia="zh-CN"/>
              </w:rPr>
            </w:pPr>
            <w:r>
              <w:rPr>
                <w:sz w:val="21"/>
                <w:szCs w:val="21"/>
              </w:rPr>
              <w:t>4.</w:t>
            </w:r>
            <w:r>
              <w:rPr>
                <w:rFonts w:hint="eastAsia"/>
                <w:sz w:val="21"/>
                <w:szCs w:val="21"/>
                <w:lang w:val="en-US" w:eastAsia="zh-CN"/>
              </w:rPr>
              <w:t xml:space="preserve"> </w:t>
            </w: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8" w:hRule="atLeast"/>
        </w:trPr>
        <w:tc>
          <w:tcPr>
            <w:tcW w:w="1333" w:type="dxa"/>
          </w:tcPr>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kern w:val="2"/>
                <w:sz w:val="21"/>
                <w:szCs w:val="21"/>
                <w:lang w:eastAsia="zh-CN"/>
              </w:rPr>
            </w:pPr>
            <w:r>
              <w:rPr>
                <w:sz w:val="21"/>
                <w:szCs w:val="21"/>
              </w:rPr>
              <w:t>5.</w:t>
            </w:r>
            <w:r>
              <w:rPr>
                <w:rFonts w:hint="eastAsia"/>
                <w:sz w:val="21"/>
                <w:szCs w:val="21"/>
                <w:lang w:val="en-US" w:eastAsia="zh-CN"/>
              </w:rPr>
              <w:t xml:space="preserve"> </w:t>
            </w:r>
            <w:r>
              <w:rPr>
                <w:sz w:val="21"/>
                <w:szCs w:val="21"/>
              </w:rPr>
              <w:t>项目号</w:t>
            </w:r>
          </w:p>
        </w:tc>
        <w:tc>
          <w:tcPr>
            <w:tcW w:w="3544" w:type="dxa"/>
            <w:gridSpan w:val="2"/>
          </w:tcPr>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sz w:val="21"/>
                <w:szCs w:val="21"/>
                <w:lang w:eastAsia="zh-CN"/>
              </w:rPr>
            </w:pPr>
            <w:r>
              <w:rPr>
                <w:rFonts w:hint="eastAsia"/>
                <w:sz w:val="21"/>
                <w:szCs w:val="21"/>
                <w:lang w:eastAsia="zh-CN"/>
              </w:rPr>
              <w:t>6.</w:t>
            </w:r>
            <w:r>
              <w:rPr>
                <w:rFonts w:hint="eastAsia"/>
                <w:sz w:val="21"/>
                <w:szCs w:val="21"/>
                <w:lang w:val="en-US" w:eastAsia="zh-CN"/>
              </w:rPr>
              <w:t xml:space="preserve"> </w:t>
            </w:r>
            <w:r>
              <w:rPr>
                <w:sz w:val="21"/>
                <w:szCs w:val="21"/>
                <w:lang w:eastAsia="zh-CN"/>
              </w:rPr>
              <w:t>包装上的标记和数字；</w:t>
            </w:r>
          </w:p>
          <w:p>
            <w:pPr>
              <w:pageBreakBefore w:val="0"/>
              <w:widowControl w:val="0"/>
              <w:kinsoku/>
              <w:wordWrap/>
              <w:overflowPunct/>
              <w:topLinePunct w:val="0"/>
              <w:autoSpaceDE/>
              <w:autoSpaceDN/>
              <w:bidi w:val="0"/>
              <w:spacing w:after="0" w:line="240" w:lineRule="exact"/>
              <w:ind w:left="0" w:leftChars="0" w:right="0" w:rightChars="0" w:firstLine="210" w:firstLineChars="100"/>
              <w:jc w:val="left"/>
              <w:textAlignment w:val="auto"/>
              <w:rPr>
                <w:sz w:val="21"/>
                <w:szCs w:val="21"/>
                <w:lang w:eastAsia="zh-CN"/>
              </w:rPr>
            </w:pPr>
            <w:r>
              <w:rPr>
                <w:sz w:val="21"/>
                <w:szCs w:val="21"/>
                <w:lang w:eastAsia="zh-CN"/>
              </w:rPr>
              <w:t>包装的数量和种类</w:t>
            </w:r>
          </w:p>
          <w:p>
            <w:pPr>
              <w:pageBreakBefore w:val="0"/>
              <w:widowControl w:val="0"/>
              <w:kinsoku/>
              <w:wordWrap/>
              <w:overflowPunct/>
              <w:topLinePunct w:val="0"/>
              <w:autoSpaceDE/>
              <w:autoSpaceDN/>
              <w:bidi w:val="0"/>
              <w:spacing w:after="0" w:line="240" w:lineRule="exact"/>
              <w:ind w:left="0" w:leftChars="0" w:right="0" w:rightChars="0" w:firstLine="210" w:firstLineChars="100"/>
              <w:jc w:val="left"/>
              <w:textAlignment w:val="auto"/>
              <w:rPr>
                <w:kern w:val="2"/>
                <w:sz w:val="21"/>
                <w:szCs w:val="21"/>
                <w:lang w:eastAsia="zh-CN"/>
              </w:rPr>
            </w:pPr>
            <w:r>
              <w:rPr>
                <w:sz w:val="21"/>
                <w:szCs w:val="21"/>
                <w:lang w:eastAsia="zh-CN"/>
              </w:rPr>
              <w:t>货物说明</w:t>
            </w:r>
          </w:p>
        </w:tc>
        <w:tc>
          <w:tcPr>
            <w:tcW w:w="1276" w:type="dxa"/>
          </w:tcPr>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sz w:val="21"/>
                <w:szCs w:val="21"/>
              </w:rPr>
            </w:pPr>
            <w:r>
              <w:rPr>
                <w:sz w:val="21"/>
                <w:szCs w:val="21"/>
              </w:rPr>
              <w:t>7.</w:t>
            </w:r>
            <w:r>
              <w:rPr>
                <w:rFonts w:hint="eastAsia"/>
                <w:sz w:val="21"/>
                <w:szCs w:val="21"/>
                <w:lang w:val="en-US" w:eastAsia="zh-CN"/>
              </w:rPr>
              <w:t xml:space="preserve"> </w:t>
            </w:r>
            <w:r>
              <w:rPr>
                <w:sz w:val="21"/>
                <w:szCs w:val="21"/>
              </w:rPr>
              <w:t>HS编码</w:t>
            </w:r>
          </w:p>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kern w:val="2"/>
                <w:sz w:val="21"/>
                <w:szCs w:val="21"/>
                <w:lang w:eastAsia="zh-CN"/>
              </w:rPr>
            </w:pPr>
            <w:r>
              <w:rPr>
                <w:sz w:val="21"/>
                <w:szCs w:val="21"/>
              </w:rPr>
              <w:t>（6位）</w:t>
            </w:r>
          </w:p>
        </w:tc>
        <w:tc>
          <w:tcPr>
            <w:tcW w:w="1134" w:type="dxa"/>
          </w:tcPr>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kern w:val="2"/>
                <w:sz w:val="21"/>
                <w:szCs w:val="21"/>
                <w:lang w:eastAsia="en-US"/>
              </w:rPr>
            </w:pPr>
            <w:r>
              <w:rPr>
                <w:sz w:val="21"/>
                <w:szCs w:val="21"/>
              </w:rPr>
              <w:t>8.</w:t>
            </w:r>
            <w:r>
              <w:rPr>
                <w:rFonts w:hint="eastAsia"/>
                <w:sz w:val="21"/>
                <w:szCs w:val="21"/>
                <w:lang w:val="en-US" w:eastAsia="zh-CN"/>
              </w:rPr>
              <w:t xml:space="preserve"> </w:t>
            </w:r>
            <w:r>
              <w:rPr>
                <w:sz w:val="21"/>
                <w:szCs w:val="21"/>
              </w:rPr>
              <w:t>原产地标准</w:t>
            </w:r>
          </w:p>
        </w:tc>
        <w:tc>
          <w:tcPr>
            <w:tcW w:w="1417" w:type="dxa"/>
          </w:tcPr>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sz w:val="21"/>
                <w:szCs w:val="21"/>
                <w:lang w:eastAsia="zh-CN"/>
              </w:rPr>
            </w:pPr>
            <w:r>
              <w:rPr>
                <w:sz w:val="21"/>
                <w:szCs w:val="21"/>
                <w:lang w:eastAsia="zh-CN"/>
              </w:rPr>
              <w:t>9.</w:t>
            </w:r>
            <w:r>
              <w:rPr>
                <w:rFonts w:hint="eastAsia"/>
                <w:sz w:val="21"/>
                <w:szCs w:val="21"/>
                <w:lang w:val="en-US" w:eastAsia="zh-CN"/>
              </w:rPr>
              <w:t xml:space="preserve"> </w:t>
            </w:r>
            <w:r>
              <w:rPr>
                <w:sz w:val="21"/>
                <w:szCs w:val="21"/>
                <w:lang w:eastAsia="zh-CN"/>
              </w:rPr>
              <w:t>数量</w:t>
            </w:r>
          </w:p>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kern w:val="2"/>
                <w:sz w:val="21"/>
                <w:szCs w:val="21"/>
                <w:lang w:eastAsia="zh-CN"/>
              </w:rPr>
            </w:pPr>
            <w:r>
              <w:rPr>
                <w:sz w:val="21"/>
                <w:szCs w:val="21"/>
                <w:lang w:eastAsia="zh-CN"/>
              </w:rPr>
              <w:t>（例如数量单位、升、立方米）</w:t>
            </w:r>
          </w:p>
        </w:tc>
        <w:tc>
          <w:tcPr>
            <w:tcW w:w="1386" w:type="dxa"/>
          </w:tcPr>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kern w:val="2"/>
                <w:sz w:val="21"/>
                <w:szCs w:val="21"/>
                <w:lang w:eastAsia="zh-CN"/>
              </w:rPr>
            </w:pPr>
            <w:r>
              <w:rPr>
                <w:sz w:val="21"/>
                <w:szCs w:val="21"/>
              </w:rPr>
              <w:t>10.发票编号及日期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8" w:hRule="atLeast"/>
        </w:trPr>
        <w:tc>
          <w:tcPr>
            <w:tcW w:w="1333" w:type="dxa"/>
          </w:tcPr>
          <w:p>
            <w:pPr>
              <w:pageBreakBefore w:val="0"/>
              <w:widowControl w:val="0"/>
              <w:tabs>
                <w:tab w:val="left" w:pos="180"/>
              </w:tabs>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c>
          <w:tcPr>
            <w:tcW w:w="1153" w:type="dxa"/>
          </w:tcPr>
          <w:p>
            <w:pPr>
              <w:pageBreakBefore w:val="0"/>
              <w:widowControl w:val="0"/>
              <w:tabs>
                <w:tab w:val="left" w:pos="180"/>
              </w:tabs>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c>
          <w:tcPr>
            <w:tcW w:w="2391" w:type="dxa"/>
          </w:tcPr>
          <w:p>
            <w:pPr>
              <w:pageBreakBefore w:val="0"/>
              <w:widowControl w:val="0"/>
              <w:tabs>
                <w:tab w:val="left" w:pos="180"/>
              </w:tabs>
              <w:kinsoku/>
              <w:wordWrap/>
              <w:overflowPunct/>
              <w:topLinePunct w:val="0"/>
              <w:autoSpaceDE/>
              <w:autoSpaceDN/>
              <w:bidi w:val="0"/>
              <w:spacing w:after="0"/>
              <w:ind w:left="0" w:leftChars="0" w:right="0" w:rightChars="0" w:firstLine="0"/>
              <w:jc w:val="left"/>
              <w:textAlignment w:val="auto"/>
              <w:rPr>
                <w:kern w:val="2"/>
                <w:sz w:val="21"/>
                <w:szCs w:val="21"/>
                <w:lang w:eastAsia="zh-CN"/>
              </w:rPr>
            </w:pPr>
          </w:p>
          <w:p>
            <w:pPr>
              <w:pageBreakBefore w:val="0"/>
              <w:widowControl w:val="0"/>
              <w:tabs>
                <w:tab w:val="left" w:pos="180"/>
              </w:tabs>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c>
          <w:tcPr>
            <w:tcW w:w="1276" w:type="dxa"/>
          </w:tcPr>
          <w:p>
            <w:pPr>
              <w:pageBreakBefore w:val="0"/>
              <w:widowControl w:val="0"/>
              <w:tabs>
                <w:tab w:val="left" w:pos="180"/>
              </w:tabs>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c>
          <w:tcPr>
            <w:tcW w:w="1134" w:type="dxa"/>
          </w:tcPr>
          <w:p>
            <w:pPr>
              <w:pageBreakBefore w:val="0"/>
              <w:widowControl w:val="0"/>
              <w:tabs>
                <w:tab w:val="left" w:pos="180"/>
              </w:tabs>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c>
          <w:tcPr>
            <w:tcW w:w="1417" w:type="dxa"/>
          </w:tcPr>
          <w:p>
            <w:pPr>
              <w:pageBreakBefore w:val="0"/>
              <w:widowControl w:val="0"/>
              <w:tabs>
                <w:tab w:val="left" w:pos="180"/>
              </w:tabs>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c>
          <w:tcPr>
            <w:tcW w:w="1386" w:type="dxa"/>
          </w:tcPr>
          <w:p>
            <w:pPr>
              <w:pageBreakBefore w:val="0"/>
              <w:widowControl w:val="0"/>
              <w:kinsoku/>
              <w:wordWrap/>
              <w:overflowPunct/>
              <w:topLinePunct w:val="0"/>
              <w:autoSpaceDE/>
              <w:autoSpaceDN/>
              <w:bidi w:val="0"/>
              <w:spacing w:after="0"/>
              <w:ind w:left="0" w:leftChars="0" w:right="0" w:rightChars="0" w:firstLine="0"/>
              <w:jc w:val="left"/>
              <w:textAlignment w:val="auto"/>
              <w:rPr>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7" w:hRule="atLeast"/>
        </w:trPr>
        <w:tc>
          <w:tcPr>
            <w:tcW w:w="4877" w:type="dxa"/>
            <w:gridSpan w:val="3"/>
          </w:tcPr>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r>
              <w:rPr>
                <w:sz w:val="21"/>
                <w:szCs w:val="21"/>
                <w:lang w:eastAsia="zh-CN"/>
              </w:rPr>
              <w:t>11.</w:t>
            </w:r>
            <w:r>
              <w:rPr>
                <w:rFonts w:hint="eastAsia"/>
                <w:sz w:val="21"/>
                <w:szCs w:val="21"/>
                <w:lang w:val="en-US" w:eastAsia="zh-CN"/>
              </w:rPr>
              <w:t xml:space="preserve"> </w:t>
            </w:r>
            <w:r>
              <w:rPr>
                <w:sz w:val="21"/>
                <w:szCs w:val="21"/>
                <w:lang w:eastAsia="zh-CN"/>
              </w:rPr>
              <w:t>出口商或者生产商</w:t>
            </w: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r>
              <w:rPr>
                <w:sz w:val="21"/>
                <w:szCs w:val="21"/>
                <w:lang w:eastAsia="zh-CN"/>
              </w:rPr>
              <w:t>申明上述填报资料陈述无误，该货物出口至</w:t>
            </w: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u w:val="single"/>
                <w:lang w:val="en-US" w:eastAsia="zh-CN"/>
              </w:rPr>
            </w:pPr>
            <w:r>
              <w:rPr>
                <w:rFonts w:hint="eastAsia"/>
                <w:sz w:val="21"/>
                <w:szCs w:val="21"/>
                <w:u w:val="single"/>
                <w:lang w:val="en-US" w:eastAsia="zh-CN"/>
              </w:rPr>
              <w:t xml:space="preserve">                                       </w:t>
            </w: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center"/>
              <w:textAlignment w:val="auto"/>
              <w:rPr>
                <w:sz w:val="21"/>
                <w:szCs w:val="21"/>
                <w:lang w:eastAsia="zh-CN"/>
              </w:rPr>
            </w:pPr>
            <w:r>
              <w:rPr>
                <w:sz w:val="21"/>
                <w:szCs w:val="21"/>
                <w:lang w:eastAsia="zh-CN"/>
              </w:rPr>
              <w:t>(进口方)</w:t>
            </w: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r>
              <w:rPr>
                <w:sz w:val="21"/>
                <w:szCs w:val="21"/>
                <w:lang w:eastAsia="zh-CN"/>
              </w:rPr>
              <w:t>符合中国-</w:t>
            </w:r>
            <w:r>
              <w:rPr>
                <w:rFonts w:hint="eastAsia"/>
                <w:sz w:val="21"/>
                <w:szCs w:val="21"/>
                <w:lang w:eastAsia="zh-CN"/>
              </w:rPr>
              <w:t>尼加拉瓜</w:t>
            </w:r>
            <w:r>
              <w:rPr>
                <w:sz w:val="21"/>
                <w:szCs w:val="21"/>
                <w:lang w:eastAsia="zh-CN"/>
              </w:rPr>
              <w:t>自由贸易协定的原产地要求</w:t>
            </w: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widowControl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widowControl w:val="0"/>
              <w:tabs>
                <w:tab w:val="left" w:pos="0"/>
              </w:tabs>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p>
          <w:p>
            <w:pPr>
              <w:pageBreakBefore w:val="0"/>
              <w:widowControl w:val="0"/>
              <w:tabs>
                <w:tab w:val="left" w:pos="0"/>
              </w:tabs>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r>
              <w:rPr>
                <w:sz w:val="21"/>
                <w:szCs w:val="21"/>
                <w:lang w:eastAsia="zh-CN"/>
              </w:rPr>
              <w:t>地点、日期及授权人签名</w:t>
            </w:r>
          </w:p>
          <w:p>
            <w:pPr>
              <w:pageBreakBefore w:val="0"/>
              <w:widowControl w:val="0"/>
              <w:tabs>
                <w:tab w:val="left" w:pos="0"/>
              </w:tabs>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p>
          <w:p>
            <w:pPr>
              <w:pageBreakBefore w:val="0"/>
              <w:widowControl w:val="0"/>
              <w:tabs>
                <w:tab w:val="left" w:pos="0"/>
              </w:tabs>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p>
          <w:p>
            <w:pPr>
              <w:pageBreakBefore w:val="0"/>
              <w:widowControl w:val="0"/>
              <w:tabs>
                <w:tab w:val="left" w:pos="0"/>
              </w:tabs>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p>
          <w:p>
            <w:pPr>
              <w:pageBreakBefore w:val="0"/>
              <w:widowControl w:val="0"/>
              <w:tabs>
                <w:tab w:val="left" w:pos="0"/>
              </w:tabs>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p>
        </w:tc>
        <w:tc>
          <w:tcPr>
            <w:tcW w:w="5213" w:type="dxa"/>
            <w:gridSpan w:val="4"/>
          </w:tcPr>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sz w:val="21"/>
                <w:szCs w:val="21"/>
                <w:lang w:eastAsia="zh-CN"/>
              </w:rPr>
            </w:pPr>
            <w:r>
              <w:rPr>
                <w:sz w:val="21"/>
                <w:szCs w:val="21"/>
                <w:lang w:eastAsia="zh-CN"/>
              </w:rPr>
              <w:t>12.</w:t>
            </w:r>
            <w:r>
              <w:rPr>
                <w:rFonts w:hint="eastAsia"/>
                <w:sz w:val="21"/>
                <w:szCs w:val="21"/>
                <w:lang w:val="en-US" w:eastAsia="zh-CN"/>
              </w:rPr>
              <w:t xml:space="preserve"> </w:t>
            </w:r>
            <w:r>
              <w:rPr>
                <w:sz w:val="21"/>
                <w:szCs w:val="21"/>
                <w:lang w:eastAsia="zh-CN"/>
              </w:rPr>
              <w:t>证明</w:t>
            </w: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r>
              <w:rPr>
                <w:sz w:val="21"/>
                <w:szCs w:val="21"/>
                <w:lang w:eastAsia="zh-CN"/>
              </w:rPr>
              <w:t>依据所实施的监管，兹证明所列信息正确无误，所述货物符合中国-</w:t>
            </w:r>
            <w:r>
              <w:rPr>
                <w:rFonts w:hint="eastAsia"/>
                <w:sz w:val="21"/>
                <w:szCs w:val="21"/>
                <w:lang w:val="en-US"/>
              </w:rPr>
              <w:t>尼加拉瓜</w:t>
            </w:r>
            <w:r>
              <w:rPr>
                <w:sz w:val="21"/>
                <w:szCs w:val="21"/>
                <w:lang w:eastAsia="zh-CN"/>
              </w:rPr>
              <w:t>自由贸易协定的原产地要求。</w:t>
            </w: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r>
              <w:rPr>
                <w:sz w:val="21"/>
                <w:szCs w:val="21"/>
              </w:rPr>
              <w:t>地点和日期</w:t>
            </w:r>
          </w:p>
          <w:p>
            <w:pPr>
              <w:pageBreakBefore w:val="0"/>
              <w:kinsoku/>
              <w:wordWrap/>
              <w:overflowPunct/>
              <w:topLinePunct w:val="0"/>
              <w:autoSpaceDE/>
              <w:autoSpaceDN/>
              <w:bidi w:val="0"/>
              <w:adjustRightInd w:val="0"/>
              <w:snapToGrid w:val="0"/>
              <w:spacing w:after="0" w:line="240" w:lineRule="atLeast"/>
              <w:ind w:left="0" w:leftChars="0" w:right="0" w:rightChars="0" w:firstLine="0"/>
              <w:jc w:val="left"/>
              <w:textAlignment w:val="auto"/>
              <w:rPr>
                <w:kern w:val="2"/>
                <w:sz w:val="21"/>
                <w:szCs w:val="21"/>
                <w:lang w:eastAsia="zh-CN"/>
              </w:rPr>
            </w:pPr>
          </w:p>
          <w:p>
            <w:pPr>
              <w:pageBreakBefore w:val="0"/>
              <w:widowControl w:val="0"/>
              <w:tabs>
                <w:tab w:val="left" w:pos="180"/>
              </w:tabs>
              <w:kinsoku/>
              <w:wordWrap/>
              <w:overflowPunct/>
              <w:topLinePunct w:val="0"/>
              <w:autoSpaceDE/>
              <w:autoSpaceDN/>
              <w:bidi w:val="0"/>
              <w:adjustRightInd w:val="0"/>
              <w:snapToGrid w:val="0"/>
              <w:spacing w:after="0" w:line="480" w:lineRule="auto"/>
              <w:ind w:left="0" w:leftChars="0" w:right="0" w:rightChars="0" w:firstLine="0"/>
              <w:jc w:val="left"/>
              <w:textAlignment w:val="auto"/>
              <w:rPr>
                <w:sz w:val="21"/>
                <w:szCs w:val="21"/>
                <w:lang w:eastAsia="zh-CN"/>
              </w:rPr>
            </w:pPr>
          </w:p>
          <w:p>
            <w:pPr>
              <w:pageBreakBefore w:val="0"/>
              <w:widowControl w:val="0"/>
              <w:tabs>
                <w:tab w:val="left" w:pos="180"/>
              </w:tabs>
              <w:kinsoku/>
              <w:wordWrap/>
              <w:overflowPunct/>
              <w:topLinePunct w:val="0"/>
              <w:autoSpaceDE/>
              <w:autoSpaceDN/>
              <w:bidi w:val="0"/>
              <w:adjustRightInd w:val="0"/>
              <w:snapToGrid w:val="0"/>
              <w:spacing w:after="0" w:line="480" w:lineRule="auto"/>
              <w:ind w:left="0" w:leftChars="0" w:right="0" w:rightChars="0" w:firstLine="0"/>
              <w:jc w:val="left"/>
              <w:textAlignment w:val="auto"/>
              <w:rPr>
                <w:sz w:val="21"/>
                <w:szCs w:val="21"/>
                <w:lang w:eastAsia="zh-CN"/>
              </w:rPr>
            </w:pPr>
          </w:p>
          <w:p>
            <w:pPr>
              <w:pageBreakBefore w:val="0"/>
              <w:widowControl w:val="0"/>
              <w:tabs>
                <w:tab w:val="left" w:pos="180"/>
              </w:tabs>
              <w:kinsoku/>
              <w:wordWrap/>
              <w:overflowPunct/>
              <w:topLinePunct w:val="0"/>
              <w:autoSpaceDE/>
              <w:autoSpaceDN/>
              <w:bidi w:val="0"/>
              <w:adjustRightInd w:val="0"/>
              <w:snapToGrid w:val="0"/>
              <w:spacing w:after="0" w:line="480" w:lineRule="auto"/>
              <w:ind w:left="0" w:leftChars="0" w:right="0" w:rightChars="0" w:firstLine="0"/>
              <w:jc w:val="left"/>
              <w:textAlignment w:val="auto"/>
              <w:rPr>
                <w:kern w:val="2"/>
                <w:sz w:val="21"/>
                <w:szCs w:val="21"/>
                <w:lang w:eastAsia="zh-CN"/>
              </w:rPr>
            </w:pPr>
            <w:r>
              <w:rPr>
                <w:sz w:val="21"/>
                <w:szCs w:val="21"/>
                <w:lang w:eastAsia="zh-CN"/>
              </w:rPr>
              <w:t>签字</w:t>
            </w:r>
            <w:r>
              <w:rPr>
                <w:rFonts w:hint="eastAsia"/>
                <w:sz w:val="21"/>
                <w:szCs w:val="21"/>
                <w:lang w:eastAsia="zh-CN"/>
              </w:rPr>
              <w:t>以及</w:t>
            </w:r>
            <w:r>
              <w:rPr>
                <w:sz w:val="21"/>
                <w:szCs w:val="21"/>
                <w:lang w:eastAsia="zh-CN"/>
              </w:rPr>
              <w:t>授权机构盖章</w:t>
            </w:r>
          </w:p>
        </w:tc>
      </w:tr>
    </w:tbl>
    <w:p>
      <w:pPr>
        <w:pageBreakBefore w:val="0"/>
        <w:widowControl w:val="0"/>
        <w:kinsoku/>
        <w:wordWrap/>
        <w:overflowPunct/>
        <w:topLinePunct w:val="0"/>
        <w:autoSpaceDE/>
        <w:autoSpaceDN/>
        <w:bidi w:val="0"/>
        <w:spacing w:after="0" w:line="240" w:lineRule="exact"/>
        <w:ind w:left="0" w:leftChars="0" w:right="0" w:rightChars="0" w:firstLine="0"/>
        <w:jc w:val="left"/>
        <w:textAlignment w:val="auto"/>
        <w:rPr>
          <w:b/>
          <w:bCs/>
          <w:kern w:val="2"/>
          <w:sz w:val="28"/>
          <w:szCs w:val="28"/>
          <w:lang w:eastAsia="zh-CN"/>
        </w:rPr>
        <w:sectPr>
          <w:headerReference r:id="rId6" w:type="first"/>
          <w:headerReference r:id="rId5" w:type="default"/>
          <w:pgSz w:w="11850" w:h="16840"/>
          <w:pgMar w:top="1440" w:right="1800" w:bottom="1440" w:left="1800" w:header="0" w:footer="731" w:gutter="0"/>
          <w:pgNumType w:fmt="numberInDash"/>
          <w:cols w:space="720" w:num="1"/>
          <w:docGrid w:linePitch="326" w:charSpace="0"/>
        </w:sectPr>
      </w:pPr>
    </w:p>
    <w:p>
      <w:pPr>
        <w:pStyle w:val="33"/>
        <w:pageBreakBefore w:val="0"/>
        <w:widowControl w:val="0"/>
        <w:tabs>
          <w:tab w:val="left" w:pos="450"/>
        </w:tabs>
        <w:kinsoku/>
        <w:wordWrap/>
        <w:overflowPunct/>
        <w:topLinePunct w:val="0"/>
        <w:autoSpaceDE/>
        <w:autoSpaceDN/>
        <w:bidi w:val="0"/>
        <w:adjustRightInd/>
        <w:snapToGrid w:val="0"/>
        <w:spacing w:line="560" w:lineRule="exact"/>
        <w:ind w:right="0"/>
        <w:jc w:val="center"/>
        <w:textAlignment w:val="auto"/>
        <w:rPr>
          <w:rFonts w:hint="eastAsia" w:ascii="华文仿宋" w:eastAsia="华文仿宋" w:cs="华文仿宋"/>
          <w:b/>
          <w:bCs/>
          <w:sz w:val="32"/>
          <w:szCs w:val="32"/>
        </w:rPr>
      </w:pPr>
    </w:p>
    <w:p>
      <w:pPr>
        <w:pStyle w:val="33"/>
        <w:pageBreakBefore w:val="0"/>
        <w:widowControl w:val="0"/>
        <w:tabs>
          <w:tab w:val="left" w:pos="450"/>
        </w:tabs>
        <w:kinsoku/>
        <w:wordWrap/>
        <w:overflowPunct/>
        <w:topLinePunct w:val="0"/>
        <w:autoSpaceDE/>
        <w:autoSpaceDN/>
        <w:bidi w:val="0"/>
        <w:adjustRightInd/>
        <w:snapToGrid w:val="0"/>
        <w:spacing w:line="560" w:lineRule="exact"/>
        <w:ind w:right="0"/>
        <w:jc w:val="center"/>
        <w:textAlignment w:val="auto"/>
        <w:rPr>
          <w:rFonts w:hint="eastAsia" w:ascii="华文仿宋" w:eastAsia="华文仿宋" w:cs="华文仿宋"/>
          <w:b/>
          <w:bCs/>
          <w:snapToGrid w:val="0"/>
          <w:sz w:val="32"/>
          <w:szCs w:val="32"/>
          <w:lang w:val="en-US" w:eastAsia="zh-CN"/>
        </w:rPr>
      </w:pPr>
      <w:r>
        <w:rPr>
          <w:rFonts w:hint="eastAsia" w:ascii="华文仿宋" w:eastAsia="华文仿宋" w:cs="华文仿宋"/>
          <w:b/>
          <w:bCs/>
          <w:sz w:val="32"/>
          <w:szCs w:val="32"/>
        </w:rPr>
        <w:t>背页说明</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第1栏：注明中国或者尼加拉瓜出口商详细的依法登记的名称和地址。</w:t>
      </w:r>
    </w:p>
    <w:p>
      <w:pPr>
        <w:pStyle w:val="33"/>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第2栏：如果已知，注明中国或者尼加拉瓜进口商详细的依法登记的名称和地址。如果未知，填写“***”（三个星号）。</w:t>
      </w:r>
    </w:p>
    <w:p>
      <w:pPr>
        <w:pStyle w:val="33"/>
        <w:pageBreakBefore w:val="0"/>
        <w:widowControl w:val="0"/>
        <w:tabs>
          <w:tab w:val="left" w:pos="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第3栏：如果已知，填写运输方式及路线，详细说明离港日期、运输工具编号以及装货和卸货口岸。如果未知，填写“***”（三个星号）。</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第4栏：本栏可填写客户订单编号、信用证编号及其他可能包括的信息。如果在装运前或者装运时未签发原产地证书，授权机构应当在此注明“补发”。</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第5栏：注明商品项号。</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6栏：如有唛头及编号，则注明包装上的唛头及编号。详细列明包装数量及种类。详列每种货物的名称，以便于海关关员查验时加以识别。名称应当与发票上的描述及货物的协调制度描述相符。如果是散装货，应当注明“散装”。当商品描述结束时，加上“***”（三颗星）或者“＼”（结束斜线符号）。</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第7栏：对应当第6栏中的每种货物，填写协调制度税则归类编码（6位）。</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第8栏：对应当第6栏中的每种货物，依据下表的指示填写其适用的载于（原产地规则和实施程序</w:t>
      </w:r>
      <w:r>
        <w:rPr>
          <w:rFonts w:hint="eastAsia" w:eastAsia="方正仿宋_GBK" w:cs="方正仿宋_GBK"/>
          <w:caps w:val="0"/>
          <w:smallCaps w:val="0"/>
          <w:sz w:val="32"/>
          <w:szCs w:val="32"/>
          <w:lang w:eastAsia="zh-CN"/>
        </w:rPr>
        <w:t>章节</w:t>
      </w:r>
      <w:r>
        <w:rPr>
          <w:rFonts w:hint="eastAsia" w:ascii="Times New Roman" w:hAnsi="Times New Roman" w:eastAsia="方正仿宋_GBK" w:cs="方正仿宋_GBK"/>
          <w:caps w:val="0"/>
          <w:smallCaps w:val="0"/>
          <w:sz w:val="32"/>
          <w:szCs w:val="32"/>
          <w:lang w:eastAsia="zh-CN"/>
        </w:rPr>
        <w:t>）和</w:t>
      </w:r>
      <w:r>
        <w:rPr>
          <w:rFonts w:hint="eastAsia" w:eastAsia="方正仿宋_GBK" w:cs="方正仿宋_GBK"/>
          <w:caps w:val="0"/>
          <w:smallCaps w:val="0"/>
          <w:sz w:val="32"/>
          <w:szCs w:val="32"/>
          <w:lang w:eastAsia="zh-CN"/>
        </w:rPr>
        <w:t>附录</w:t>
      </w:r>
      <w:r>
        <w:rPr>
          <w:rFonts w:hint="eastAsia" w:eastAsia="方正仿宋_GBK" w:cs="方正仿宋_GBK"/>
          <w:caps w:val="0"/>
          <w:smallCaps w:val="0"/>
          <w:sz w:val="32"/>
          <w:szCs w:val="32"/>
          <w:lang w:val="en-US" w:eastAsia="zh-CN"/>
        </w:rPr>
        <w:t>1</w:t>
      </w:r>
      <w:r>
        <w:rPr>
          <w:rFonts w:hint="eastAsia" w:ascii="Times New Roman" w:hAnsi="Times New Roman" w:eastAsia="方正仿宋_GBK" w:cs="方正仿宋_GBK"/>
          <w:caps w:val="0"/>
          <w:smallCaps w:val="0"/>
          <w:sz w:val="32"/>
          <w:szCs w:val="32"/>
          <w:lang w:eastAsia="zh-CN"/>
        </w:rPr>
        <w:t>（产品特定原产地规则）的相关原产地标准。</w:t>
      </w:r>
    </w:p>
    <w:tbl>
      <w:tblPr>
        <w:tblStyle w:val="25"/>
        <w:tblW w:w="837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940"/>
        <w:gridCol w:w="24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2"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1" w:type="dxa"/>
              <w:bottom w:w="80" w:type="dxa"/>
              <w:right w:w="80"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pacing w:after="0" w:line="560" w:lineRule="exact"/>
              <w:ind w:left="0" w:right="0" w:rightChars="0" w:firstLine="0"/>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原产地标准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47"/>
              <w:keepNext w:val="0"/>
              <w:keepLines w:val="0"/>
              <w:pageBreakBefore w:val="0"/>
              <w:widowControl/>
              <w:kinsoku/>
              <w:wordWrap/>
              <w:overflowPunct/>
              <w:topLinePunct w:val="0"/>
              <w:autoSpaceDE/>
              <w:autoSpaceDN/>
              <w:bidi w:val="0"/>
              <w:adjustRightInd/>
              <w:snapToGrid w:val="0"/>
              <w:spacing w:after="0" w:line="560" w:lineRule="exact"/>
              <w:ind w:left="-960" w:leftChars="-400" w:right="0" w:firstLine="0"/>
              <w:jc w:val="center"/>
              <w:textAlignment w:val="auto"/>
              <w:rPr>
                <w:rFonts w:hint="eastAsia" w:ascii="Times New Roman" w:hAnsi="Times New Roman" w:eastAsia="方正仿宋_GBK" w:cs="方正仿宋_GBK"/>
                <w:snapToGrid w:val="0"/>
                <w:sz w:val="32"/>
                <w:szCs w:val="32"/>
                <w:lang w:eastAsia="zh-CN"/>
              </w:rPr>
            </w:pPr>
            <w:r>
              <w:rPr>
                <w:rFonts w:hint="eastAsia" w:ascii="Times New Roman" w:hAnsi="Times New Roman" w:eastAsia="方正仿宋_GBK" w:cs="方正仿宋_GBK"/>
                <w:sz w:val="32"/>
                <w:szCs w:val="32"/>
              </w:rPr>
              <w:t>填于第8栏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pacing w:after="0" w:line="560" w:lineRule="exact"/>
              <w:ind w:left="0" w:right="0" w:rightChars="0" w:firstLine="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依据</w:t>
            </w:r>
            <w:r>
              <w:rPr>
                <w:rFonts w:hint="eastAsia" w:eastAsia="方正仿宋_GBK" w:cs="方正仿宋_GBK"/>
                <w:sz w:val="32"/>
                <w:szCs w:val="32"/>
                <w:lang w:eastAsia="zh-CN"/>
              </w:rPr>
              <w:t>本章</w:t>
            </w:r>
            <w:r>
              <w:rPr>
                <w:rFonts w:hint="eastAsia" w:ascii="Times New Roman" w:hAnsi="Times New Roman" w:eastAsia="方正仿宋_GBK" w:cs="方正仿宋_GBK"/>
                <w:sz w:val="32"/>
                <w:szCs w:val="32"/>
                <w:lang w:eastAsia="zh-CN"/>
              </w:rPr>
              <w:t>第三条（完全获得货物）或者</w:t>
            </w:r>
            <w:r>
              <w:rPr>
                <w:rFonts w:hint="eastAsia" w:eastAsia="方正仿宋_GBK" w:cs="方正仿宋_GBK"/>
                <w:sz w:val="32"/>
                <w:szCs w:val="32"/>
                <w:lang w:eastAsia="zh-CN"/>
              </w:rPr>
              <w:t>附录</w:t>
            </w:r>
            <w:r>
              <w:rPr>
                <w:rFonts w:hint="eastAsia"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（产品特定原产地规则），货物在一方完全获得</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47"/>
              <w:keepNext w:val="0"/>
              <w:keepLines w:val="0"/>
              <w:pageBreakBefore w:val="0"/>
              <w:widowControl/>
              <w:tabs>
                <w:tab w:val="left" w:pos="900"/>
                <w:tab w:val="left" w:pos="1080"/>
              </w:tabs>
              <w:kinsoku/>
              <w:wordWrap/>
              <w:overflowPunct/>
              <w:topLinePunct w:val="0"/>
              <w:autoSpaceDE/>
              <w:autoSpaceDN/>
              <w:bidi w:val="0"/>
              <w:adjustRightInd/>
              <w:snapToGrid w:val="0"/>
              <w:spacing w:after="0" w:line="560" w:lineRule="exact"/>
              <w:ind w:left="-960" w:leftChars="-400" w:right="0" w:firstLine="0"/>
              <w:jc w:val="center"/>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pacing w:after="0" w:line="560" w:lineRule="exact"/>
              <w:ind w:left="0" w:right="0" w:rightChars="0" w:firstLine="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货物完全在一方领土内生产，仅由符合原产地规则和实施程序</w:t>
            </w:r>
            <w:r>
              <w:rPr>
                <w:rFonts w:hint="eastAsia" w:eastAsia="方正仿宋_GBK" w:cs="方正仿宋_GBK"/>
                <w:sz w:val="32"/>
                <w:szCs w:val="32"/>
                <w:lang w:eastAsia="zh-CN"/>
              </w:rPr>
              <w:t>章节</w:t>
            </w:r>
            <w:r>
              <w:rPr>
                <w:rFonts w:hint="eastAsia" w:ascii="Times New Roman" w:hAnsi="Times New Roman" w:eastAsia="方正仿宋_GBK" w:cs="方正仿宋_GBK"/>
                <w:sz w:val="32"/>
                <w:szCs w:val="32"/>
                <w:lang w:eastAsia="zh-CN"/>
              </w:rPr>
              <w:t>规定的</w:t>
            </w:r>
            <w:r>
              <w:rPr>
                <w:rFonts w:hint="eastAsia" w:eastAsia="方正仿宋_GBK" w:cs="方正仿宋_GBK"/>
                <w:sz w:val="32"/>
                <w:szCs w:val="32"/>
                <w:lang w:eastAsia="zh-CN"/>
              </w:rPr>
              <w:t>原产</w:t>
            </w:r>
            <w:r>
              <w:rPr>
                <w:rFonts w:hint="eastAsia" w:ascii="Times New Roman" w:hAnsi="Times New Roman" w:eastAsia="方正仿宋_GBK" w:cs="方正仿宋_GBK"/>
                <w:sz w:val="32"/>
                <w:szCs w:val="32"/>
                <w:lang w:eastAsia="zh-CN"/>
              </w:rPr>
              <w:t>材料生产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47"/>
              <w:keepNext w:val="0"/>
              <w:keepLines w:val="0"/>
              <w:pageBreakBefore w:val="0"/>
              <w:widowControl/>
              <w:tabs>
                <w:tab w:val="left" w:pos="900"/>
                <w:tab w:val="left" w:pos="1080"/>
              </w:tabs>
              <w:kinsoku/>
              <w:wordWrap/>
              <w:overflowPunct/>
              <w:topLinePunct w:val="0"/>
              <w:autoSpaceDE/>
              <w:autoSpaceDN/>
              <w:bidi w:val="0"/>
              <w:adjustRightInd/>
              <w:snapToGrid w:val="0"/>
              <w:spacing w:after="0" w:line="560" w:lineRule="exact"/>
              <w:ind w:left="-960" w:leftChars="-400" w:right="0" w:firstLine="0"/>
              <w:jc w:val="center"/>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WP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pacing w:after="0" w:line="560" w:lineRule="exact"/>
              <w:ind w:left="0" w:right="0" w:rightChars="0" w:firstLine="0"/>
              <w:jc w:val="left"/>
              <w:textAlignment w:val="auto"/>
              <w:rPr>
                <w:rFonts w:hint="eastAsia" w:ascii="Times New Roman" w:hAnsi="Times New Roman" w:eastAsia="方正仿宋_GBK" w:cs="方正仿宋_GBK"/>
                <w:sz w:val="32"/>
                <w:szCs w:val="32"/>
                <w:lang w:val="en-US" w:eastAsia="zh-CN"/>
              </w:rPr>
            </w:pPr>
            <w:r>
              <w:rPr>
                <w:rFonts w:hint="eastAsia" w:eastAsia="方正仿宋_GBK" w:cs="方正仿宋_GBK"/>
                <w:sz w:val="32"/>
                <w:szCs w:val="32"/>
                <w:lang w:eastAsia="zh-CN"/>
              </w:rPr>
              <w:t>主</w:t>
            </w:r>
            <w:r>
              <w:rPr>
                <w:rFonts w:hint="eastAsia" w:ascii="Times New Roman" w:hAnsi="Times New Roman" w:eastAsia="方正仿宋_GBK" w:cs="方正仿宋_GBK"/>
                <w:sz w:val="32"/>
                <w:szCs w:val="32"/>
                <w:lang w:eastAsia="zh-CN"/>
              </w:rPr>
              <w:t>规则≥40%的区域价值成分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47"/>
              <w:keepNext w:val="0"/>
              <w:keepLines w:val="0"/>
              <w:pageBreakBefore w:val="0"/>
              <w:widowControl/>
              <w:tabs>
                <w:tab w:val="left" w:pos="900"/>
                <w:tab w:val="left" w:pos="1080"/>
              </w:tabs>
              <w:kinsoku/>
              <w:wordWrap/>
              <w:overflowPunct/>
              <w:topLinePunct w:val="0"/>
              <w:autoSpaceDE/>
              <w:autoSpaceDN/>
              <w:bidi w:val="0"/>
              <w:adjustRightInd/>
              <w:snapToGrid w:val="0"/>
              <w:spacing w:after="0" w:line="560" w:lineRule="exact"/>
              <w:ind w:left="-960" w:leftChars="-400" w:right="0" w:firstLine="0"/>
              <w:jc w:val="center"/>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RVC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8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12"/>
              <w:keepNext w:val="0"/>
              <w:keepLines w:val="0"/>
              <w:pageBreakBefore w:val="0"/>
              <w:widowControl/>
              <w:numPr>
                <w:ilvl w:val="0"/>
                <w:numId w:val="0"/>
              </w:numPr>
              <w:kinsoku/>
              <w:wordWrap/>
              <w:overflowPunct/>
              <w:topLinePunct w:val="0"/>
              <w:autoSpaceDE/>
              <w:autoSpaceDN/>
              <w:bidi w:val="0"/>
              <w:adjustRightInd/>
              <w:spacing w:after="0" w:line="560" w:lineRule="exact"/>
              <w:ind w:left="0" w:right="0" w:rightChars="0" w:firstLine="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货物在一方领土内使用非原产材料进行生产符合产品特定原产地规则和原产地规则和实施程序</w:t>
            </w:r>
            <w:r>
              <w:rPr>
                <w:rFonts w:hint="eastAsia" w:eastAsia="方正仿宋_GBK" w:cs="方正仿宋_GBK"/>
                <w:sz w:val="32"/>
                <w:szCs w:val="32"/>
                <w:lang w:eastAsia="zh-CN"/>
              </w:rPr>
              <w:t>章节</w:t>
            </w:r>
            <w:r>
              <w:rPr>
                <w:rFonts w:hint="eastAsia" w:ascii="Times New Roman" w:hAnsi="Times New Roman" w:eastAsia="方正仿宋_GBK" w:cs="方正仿宋_GBK"/>
                <w:sz w:val="32"/>
                <w:szCs w:val="32"/>
                <w:lang w:eastAsia="zh-CN"/>
              </w:rPr>
              <w:t>其他有关要求的</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47"/>
              <w:keepNext w:val="0"/>
              <w:keepLines w:val="0"/>
              <w:pageBreakBefore w:val="0"/>
              <w:widowControl/>
              <w:tabs>
                <w:tab w:val="left" w:pos="900"/>
                <w:tab w:val="left" w:pos="1080"/>
              </w:tabs>
              <w:kinsoku/>
              <w:wordWrap/>
              <w:overflowPunct/>
              <w:topLinePunct w:val="0"/>
              <w:autoSpaceDE/>
              <w:autoSpaceDN/>
              <w:bidi w:val="0"/>
              <w:adjustRightInd/>
              <w:snapToGrid w:val="0"/>
              <w:spacing w:after="0" w:line="560" w:lineRule="exact"/>
              <w:ind w:left="-960" w:leftChars="-400" w:right="0" w:firstLine="0"/>
              <w:jc w:val="center"/>
              <w:textAlignment w:val="auto"/>
              <w:rPr>
                <w:rFonts w:hint="eastAsia"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PSR</w:t>
            </w:r>
          </w:p>
        </w:tc>
      </w:tr>
    </w:tbl>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第9栏：对应第6栏每种货物的计量单位，表明其数量。可依照惯例采用其他计量单位（例如体积、件数等）来精确地反映数量。</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第10栏：本栏应当填写发票的编号和日期（包括非缔约方运营商开具的发票）。</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第11栏：本栏必须由生产商或者出口商填写，填写内容为地点、日期以及生产商或者出口商授权人员的签名。</w:t>
      </w:r>
    </w:p>
    <w:p>
      <w:pPr>
        <w:pStyle w:val="33"/>
        <w:pageBreakBefore w:val="0"/>
        <w:widowControl w:val="0"/>
        <w:tabs>
          <w:tab w:val="left" w:pos="450"/>
        </w:tabs>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Times New Roman" w:hAnsi="Times New Roman" w:eastAsia="方正仿宋_GBK" w:cs="方正仿宋_GBK"/>
          <w:caps w:val="0"/>
          <w:smallCaps w:val="0"/>
          <w:sz w:val="32"/>
          <w:szCs w:val="32"/>
          <w:lang w:eastAsia="zh-CN"/>
        </w:rPr>
      </w:pPr>
      <w:r>
        <w:rPr>
          <w:rFonts w:hint="eastAsia" w:ascii="Times New Roman" w:hAnsi="Times New Roman" w:eastAsia="方正仿宋_GBK" w:cs="方正仿宋_GBK"/>
          <w:caps w:val="0"/>
          <w:smallCaps w:val="0"/>
          <w:sz w:val="32"/>
          <w:szCs w:val="32"/>
          <w:lang w:eastAsia="zh-CN"/>
        </w:rPr>
        <w:t>第12栏：本栏必须由授权机构授权人员填写、</w:t>
      </w:r>
      <w:r>
        <w:rPr>
          <w:rFonts w:hint="eastAsia" w:ascii="Times New Roman" w:hAnsi="Times New Roman" w:eastAsia="方正仿宋_GBK" w:cs="方正仿宋_GBK"/>
          <w:caps w:val="0"/>
          <w:smallCaps w:val="0"/>
          <w:sz w:val="32"/>
          <w:szCs w:val="32"/>
          <w:lang w:val="en-US" w:eastAsia="zh-CN"/>
        </w:rPr>
        <w:t>注明</w:t>
      </w:r>
      <w:r>
        <w:rPr>
          <w:rFonts w:hint="eastAsia" w:ascii="Times New Roman" w:hAnsi="Times New Roman" w:eastAsia="方正仿宋_GBK" w:cs="方正仿宋_GBK"/>
          <w:caps w:val="0"/>
          <w:smallCaps w:val="0"/>
          <w:sz w:val="32"/>
          <w:szCs w:val="32"/>
          <w:lang w:eastAsia="zh-CN"/>
        </w:rPr>
        <w:t>日期、签名</w:t>
      </w:r>
      <w:r>
        <w:rPr>
          <w:rFonts w:hint="eastAsia" w:ascii="Times New Roman" w:hAnsi="Times New Roman" w:eastAsia="方正仿宋_GBK" w:cs="方正仿宋_GBK"/>
          <w:caps w:val="0"/>
          <w:smallCaps w:val="0"/>
          <w:sz w:val="32"/>
          <w:szCs w:val="32"/>
          <w:lang w:val="en-US" w:eastAsia="zh-CN"/>
        </w:rPr>
        <w:t>并</w:t>
      </w:r>
      <w:r>
        <w:rPr>
          <w:rFonts w:hint="eastAsia" w:ascii="Times New Roman" w:hAnsi="Times New Roman" w:eastAsia="方正仿宋_GBK" w:cs="方正仿宋_GBK"/>
          <w:caps w:val="0"/>
          <w:smallCaps w:val="0"/>
          <w:sz w:val="32"/>
          <w:szCs w:val="32"/>
          <w:lang w:eastAsia="zh-CN"/>
        </w:rPr>
        <w:t>盖章。</w:t>
      </w:r>
    </w:p>
    <w:p>
      <w:pPr>
        <w:pageBreakBefore w:val="0"/>
        <w:kinsoku/>
        <w:wordWrap/>
        <w:overflowPunct/>
        <w:topLinePunct w:val="0"/>
        <w:autoSpaceDE/>
        <w:autoSpaceDN/>
        <w:bidi w:val="0"/>
        <w:snapToGrid w:val="0"/>
        <w:spacing w:after="0"/>
        <w:ind w:left="0" w:leftChars="0" w:right="0" w:rightChars="0" w:firstLine="0"/>
        <w:jc w:val="left"/>
        <w:textAlignment w:val="auto"/>
        <w:rPr>
          <w:b/>
          <w:bCs/>
          <w:caps w:val="0"/>
          <w:smallCaps/>
          <w:lang w:val="en-US" w:eastAsia="zh-CN"/>
        </w:rPr>
      </w:pPr>
    </w:p>
    <w:p>
      <w:pPr>
        <w:pageBreakBefore w:val="0"/>
        <w:kinsoku/>
        <w:wordWrap/>
        <w:overflowPunct/>
        <w:topLinePunct w:val="0"/>
        <w:autoSpaceDE/>
        <w:autoSpaceDN/>
        <w:bidi w:val="0"/>
        <w:snapToGrid w:val="0"/>
        <w:spacing w:after="0"/>
        <w:ind w:left="0" w:leftChars="0" w:right="0" w:rightChars="0" w:firstLine="0"/>
        <w:jc w:val="left"/>
        <w:textAlignment w:val="auto"/>
        <w:rPr>
          <w:b/>
          <w:bCs/>
          <w:caps w:val="0"/>
          <w:smallCaps/>
          <w:lang w:eastAsia="zh-CN"/>
        </w:rPr>
      </w:pPr>
    </w:p>
    <w:p>
      <w:pPr>
        <w:pageBreakBefore w:val="0"/>
        <w:kinsoku/>
        <w:wordWrap/>
        <w:overflowPunct/>
        <w:topLinePunct w:val="0"/>
        <w:autoSpaceDE/>
        <w:autoSpaceDN/>
        <w:bidi w:val="0"/>
        <w:snapToGrid w:val="0"/>
        <w:spacing w:after="0"/>
        <w:ind w:left="0" w:leftChars="0" w:right="0" w:rightChars="0" w:firstLine="0"/>
        <w:jc w:val="left"/>
        <w:textAlignment w:val="auto"/>
        <w:rPr>
          <w:b/>
          <w:bCs/>
          <w:caps w:val="0"/>
          <w:smallCaps/>
          <w:lang w:eastAsia="zh-CN"/>
        </w:rPr>
      </w:pPr>
    </w:p>
    <w:p>
      <w:pPr>
        <w:pageBreakBefore w:val="0"/>
        <w:kinsoku/>
        <w:wordWrap/>
        <w:overflowPunct/>
        <w:topLinePunct w:val="0"/>
        <w:autoSpaceDE/>
        <w:autoSpaceDN/>
        <w:bidi w:val="0"/>
        <w:spacing w:after="0"/>
        <w:ind w:left="0" w:leftChars="0" w:right="0" w:rightChars="0" w:firstLine="0"/>
        <w:jc w:val="left"/>
        <w:textAlignment w:val="auto"/>
        <w:rPr>
          <w:lang w:eastAsia="zh-CN"/>
        </w:rPr>
      </w:pPr>
    </w:p>
    <w:sectPr>
      <w:footerReference r:id="rId7" w:type="default"/>
      <w:pgSz w:w="11850" w:h="16840"/>
      <w:pgMar w:top="1440" w:right="1800" w:bottom="1440" w:left="1800" w:header="0" w:footer="731" w:gutter="0"/>
      <w:pgNumType w:start="0"/>
      <w:cols w:space="720" w:num="1"/>
      <w:docGrid w:linePitch="5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240" w:right="240"/>
      </w:pPr>
      <w:r>
        <w:separator/>
      </w:r>
    </w:p>
  </w:endnote>
  <w:endnote w:type="continuationSeparator" w:id="1">
    <w:p>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Helvetica">
    <w:altName w:val="Arial"/>
    <w:panose1 w:val="00000000000000000000"/>
    <w:charset w:val="00"/>
    <w:family w:val="swiss"/>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left="240" w:right="240"/>
      </w:pPr>
      <w:r>
        <w:separator/>
      </w:r>
    </w:p>
  </w:footnote>
  <w:footnote w:type="continuationSeparator" w:id="1">
    <w:p>
      <w:pPr>
        <w:spacing w:before="0" w:after="0"/>
        <w:ind w:left="24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0"/>
      </w:pBdr>
      <w:spacing w:after="0" w:afterAutospacing="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5FAC"/>
    <w:multiLevelType w:val="singleLevel"/>
    <w:tmpl w:val="81655FAC"/>
    <w:lvl w:ilvl="0" w:tentative="0">
      <w:start w:val="1"/>
      <w:numFmt w:val="lowerLetter"/>
      <w:pStyle w:val="12"/>
      <w:suff w:val="space"/>
      <w:lvlText w:val="(%1)"/>
      <w:lvlJc w:val="left"/>
      <w:pPr>
        <w:tabs>
          <w:tab w:val="left" w:pos="0"/>
        </w:tabs>
        <w:ind w:left="0" w:firstLine="0"/>
      </w:pPr>
    </w:lvl>
  </w:abstractNum>
  <w:abstractNum w:abstractNumId="1">
    <w:nsid w:val="EB29013F"/>
    <w:multiLevelType w:val="singleLevel"/>
    <w:tmpl w:val="EB29013F"/>
    <w:lvl w:ilvl="0" w:tentative="0">
      <w:start w:val="1"/>
      <w:numFmt w:val="lowerLetter"/>
      <w:pStyle w:val="15"/>
      <w:suff w:val="space"/>
      <w:lvlText w:val="(%1)"/>
      <w:lvlJc w:val="left"/>
      <w:pPr>
        <w:tabs>
          <w:tab w:val="left" w:pos="0"/>
        </w:tabs>
        <w:ind w:left="0" w:firstLine="0"/>
      </w:pPr>
    </w:lvl>
  </w:abstractNum>
  <w:abstractNum w:abstractNumId="2">
    <w:nsid w:val="ED831726"/>
    <w:multiLevelType w:val="singleLevel"/>
    <w:tmpl w:val="ED831726"/>
    <w:lvl w:ilvl="0" w:tentative="0">
      <w:start w:val="1"/>
      <w:numFmt w:val="lowerLetter"/>
      <w:pStyle w:val="9"/>
      <w:suff w:val="space"/>
      <w:lvlText w:val="(%1)"/>
      <w:lvlJc w:val="left"/>
      <w:pPr>
        <w:tabs>
          <w:tab w:val="left" w:pos="0"/>
        </w:tabs>
        <w:ind w:left="0" w:firstLine="0"/>
      </w:pPr>
    </w:lvl>
  </w:abstractNum>
  <w:abstractNum w:abstractNumId="3">
    <w:nsid w:val="34B3B072"/>
    <w:multiLevelType w:val="singleLevel"/>
    <w:tmpl w:val="34B3B072"/>
    <w:lvl w:ilvl="0" w:tentative="0">
      <w:start w:val="1"/>
      <w:numFmt w:val="lowerLetter"/>
      <w:pStyle w:val="10"/>
      <w:suff w:val="space"/>
      <w:lvlText w:val="(%1)"/>
      <w:lvlJc w:val="left"/>
      <w:pPr>
        <w:tabs>
          <w:tab w:val="left" w:pos="0"/>
        </w:tabs>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19"/>
  <w:drawingGridHorizontalSpacing w:val="240"/>
  <w:drawingGridVerticalSpacing w:val="99999992"/>
  <w:displayHorizontalDrawingGridEvery w:val="1"/>
  <w:displayVertic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ZDU1Nzc3NGI3YTNlMDBkMzEzMDA2YjM0NGFmNjk5OGIifQ=="/>
  </w:docVars>
  <w:rsids>
    <w:rsidRoot w:val="00000000"/>
    <w:rsid w:val="23FE4699"/>
    <w:rsid w:val="3C627A37"/>
    <w:rsid w:val="4B112F9B"/>
    <w:rsid w:val="4BEF4D2E"/>
    <w:rsid w:val="61805EBF"/>
    <w:rsid w:val="77B2F1CB"/>
    <w:rsid w:val="ABF7C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ind w:left="100" w:leftChars="100" w:right="100" w:rightChars="100"/>
    </w:pPr>
    <w:rPr>
      <w:rFonts w:ascii="Times New Roman" w:hAnsi="Times New Roman" w:eastAsia="宋体" w:cs="Times New Roman"/>
      <w:sz w:val="24"/>
      <w:szCs w:val="24"/>
      <w:lang w:val="en-AU" w:eastAsia="en-AU"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6">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6">
    <w:name w:val="List 3"/>
    <w:basedOn w:val="1"/>
    <w:qFormat/>
    <w:uiPriority w:val="0"/>
    <w:pPr>
      <w:ind w:left="1260" w:leftChars="0" w:hanging="420"/>
    </w:pPr>
  </w:style>
  <w:style w:type="paragraph" w:styleId="7">
    <w:name w:val="toc 7"/>
    <w:basedOn w:val="1"/>
    <w:next w:val="1"/>
    <w:qFormat/>
    <w:uiPriority w:val="0"/>
    <w:pPr>
      <w:ind w:left="2520" w:leftChars="0"/>
    </w:pPr>
  </w:style>
  <w:style w:type="paragraph" w:styleId="8">
    <w:name w:val="table of authorities"/>
    <w:basedOn w:val="1"/>
    <w:next w:val="1"/>
    <w:qFormat/>
    <w:uiPriority w:val="0"/>
    <w:pPr>
      <w:ind w:left="420" w:leftChars="0"/>
    </w:pPr>
  </w:style>
  <w:style w:type="paragraph" w:styleId="9">
    <w:name w:val="List Number"/>
    <w:basedOn w:val="1"/>
    <w:qFormat/>
    <w:uiPriority w:val="0"/>
    <w:pPr>
      <w:numPr>
        <w:ilvl w:val="0"/>
        <w:numId w:val="1"/>
      </w:numPr>
      <w:tabs>
        <w:tab w:val="left" w:pos="360"/>
        <w:tab w:val="clear" w:pos="0"/>
      </w:tabs>
      <w:ind w:left="0" w:leftChars="0" w:hanging="360"/>
    </w:pPr>
  </w:style>
  <w:style w:type="paragraph" w:styleId="10">
    <w:name w:val="List Bullet"/>
    <w:basedOn w:val="1"/>
    <w:qFormat/>
    <w:uiPriority w:val="0"/>
    <w:pPr>
      <w:numPr>
        <w:ilvl w:val="0"/>
        <w:numId w:val="2"/>
      </w:numPr>
      <w:tabs>
        <w:tab w:val="left" w:pos="360"/>
        <w:tab w:val="clear" w:pos="0"/>
      </w:tabs>
      <w:ind w:left="0" w:leftChars="0" w:hanging="360"/>
    </w:pPr>
  </w:style>
  <w:style w:type="paragraph" w:styleId="11">
    <w:name w:val="annotation text"/>
    <w:basedOn w:val="1"/>
    <w:qFormat/>
    <w:uiPriority w:val="0"/>
    <w:rPr>
      <w:sz w:val="20"/>
      <w:szCs w:val="20"/>
    </w:rPr>
  </w:style>
  <w:style w:type="paragraph" w:styleId="12">
    <w:name w:val="List Number 3"/>
    <w:basedOn w:val="1"/>
    <w:qFormat/>
    <w:uiPriority w:val="0"/>
    <w:pPr>
      <w:numPr>
        <w:ilvl w:val="0"/>
        <w:numId w:val="3"/>
      </w:numPr>
      <w:ind w:left="0" w:leftChars="0"/>
    </w:pPr>
  </w:style>
  <w:style w:type="paragraph" w:styleId="13">
    <w:name w:val="List 2"/>
    <w:basedOn w:val="1"/>
    <w:qFormat/>
    <w:uiPriority w:val="0"/>
    <w:pPr>
      <w:ind w:left="840" w:leftChars="0" w:hanging="420"/>
    </w:pPr>
  </w:style>
  <w:style w:type="paragraph" w:styleId="14">
    <w:name w:val="List Continue"/>
    <w:basedOn w:val="1"/>
    <w:qFormat/>
    <w:uiPriority w:val="0"/>
    <w:pPr>
      <w:spacing w:after="120"/>
      <w:ind w:left="420" w:leftChars="0"/>
    </w:pPr>
  </w:style>
  <w:style w:type="paragraph" w:styleId="15">
    <w:name w:val="List Bullet 2"/>
    <w:basedOn w:val="1"/>
    <w:qFormat/>
    <w:uiPriority w:val="0"/>
    <w:pPr>
      <w:numPr>
        <w:ilvl w:val="0"/>
        <w:numId w:val="4"/>
      </w:numPr>
      <w:tabs>
        <w:tab w:val="left" w:pos="780"/>
      </w:tabs>
      <w:ind w:left="0" w:leftChars="0" w:hanging="360"/>
    </w:pPr>
  </w:style>
  <w:style w:type="paragraph" w:styleId="16">
    <w:name w:val="Balloon Text"/>
    <w:basedOn w:val="1"/>
    <w:qFormat/>
    <w:uiPriority w:val="0"/>
    <w:pPr>
      <w:spacing w:after="0"/>
    </w:pPr>
    <w:rPr>
      <w:rFonts w:ascii="Segoe UI" w:hAnsi="Segoe UI" w:cs="Segoe UI"/>
      <w:sz w:val="18"/>
      <w:szCs w:val="18"/>
    </w:rPr>
  </w:style>
  <w:style w:type="paragraph" w:styleId="17">
    <w:name w:val="footer"/>
    <w:basedOn w:val="1"/>
    <w:qFormat/>
    <w:uiPriority w:val="0"/>
    <w:pPr>
      <w:tabs>
        <w:tab w:val="center" w:pos="4153"/>
        <w:tab w:val="right" w:pos="8307"/>
      </w:tabs>
      <w:snapToGrid w:val="0"/>
    </w:pPr>
    <w:rPr>
      <w:sz w:val="18"/>
      <w:szCs w:val="18"/>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9">
    <w:name w:val="List"/>
    <w:basedOn w:val="1"/>
    <w:qFormat/>
    <w:uiPriority w:val="0"/>
    <w:pPr>
      <w:ind w:left="420" w:leftChars="0" w:hanging="420"/>
    </w:pPr>
  </w:style>
  <w:style w:type="paragraph" w:styleId="20">
    <w:name w:val="footnote text"/>
    <w:basedOn w:val="1"/>
    <w:qFormat/>
    <w:uiPriority w:val="0"/>
    <w:pPr>
      <w:snapToGrid w:val="0"/>
      <w:spacing w:after="200" w:line="276" w:lineRule="auto"/>
      <w:ind w:left="0" w:leftChars="0" w:right="0" w:rightChars="0"/>
    </w:pPr>
    <w:rPr>
      <w:rFonts w:ascii="Calibri" w:hAnsi="Calibri" w:eastAsia="Batang"/>
      <w:sz w:val="22"/>
      <w:szCs w:val="22"/>
      <w:lang w:val="es-ES" w:eastAsia="en-US"/>
    </w:rPr>
  </w:style>
  <w:style w:type="paragraph" w:styleId="21">
    <w:name w:val="List 5"/>
    <w:basedOn w:val="1"/>
    <w:qFormat/>
    <w:uiPriority w:val="0"/>
    <w:pPr>
      <w:ind w:left="2100" w:leftChars="0" w:hanging="420"/>
    </w:pPr>
  </w:style>
  <w:style w:type="paragraph" w:styleId="22">
    <w:name w:val="List 4"/>
    <w:basedOn w:val="1"/>
    <w:qFormat/>
    <w:uiPriority w:val="0"/>
    <w:pPr>
      <w:ind w:left="1680" w:leftChars="0" w:hanging="420"/>
    </w:pPr>
  </w:style>
  <w:style w:type="paragraph" w:styleId="23">
    <w:name w:val="Normal (Web)"/>
    <w:basedOn w:val="1"/>
    <w:qFormat/>
    <w:uiPriority w:val="0"/>
    <w:pPr>
      <w:spacing w:before="0" w:beforeAutospacing="1" w:after="0" w:afterAutospacing="1"/>
      <w:jc w:val="left"/>
    </w:pPr>
    <w:rPr>
      <w:kern w:val="0"/>
      <w:sz w:val="24"/>
      <w:lang w:val="en-US" w:eastAsia="zh-CN"/>
    </w:rPr>
  </w:style>
  <w:style w:type="paragraph" w:styleId="24">
    <w:name w:val="annotation subject"/>
    <w:basedOn w:val="11"/>
    <w:next w:val="11"/>
    <w:qFormat/>
    <w:uiPriority w:val="0"/>
    <w:rPr>
      <w:b/>
      <w:bCs/>
    </w:rPr>
  </w:style>
  <w:style w:type="character" w:styleId="27">
    <w:name w:val="endnote reference"/>
    <w:basedOn w:val="26"/>
    <w:qFormat/>
    <w:uiPriority w:val="0"/>
    <w:rPr>
      <w:vertAlign w:val="superscript"/>
    </w:rPr>
  </w:style>
  <w:style w:type="character" w:styleId="28">
    <w:name w:val="Emphasis"/>
    <w:basedOn w:val="26"/>
    <w:qFormat/>
    <w:uiPriority w:val="0"/>
    <w:rPr>
      <w:i/>
    </w:rPr>
  </w:style>
  <w:style w:type="character" w:styleId="29">
    <w:name w:val="line number"/>
    <w:basedOn w:val="26"/>
    <w:qFormat/>
    <w:uiPriority w:val="0"/>
  </w:style>
  <w:style w:type="character" w:styleId="30">
    <w:name w:val="annotation reference"/>
    <w:basedOn w:val="26"/>
    <w:qFormat/>
    <w:uiPriority w:val="0"/>
    <w:rPr>
      <w:sz w:val="21"/>
      <w:szCs w:val="21"/>
    </w:rPr>
  </w:style>
  <w:style w:type="character" w:styleId="31">
    <w:name w:val="footnote reference"/>
    <w:qFormat/>
    <w:uiPriority w:val="0"/>
    <w:rPr>
      <w:vertAlign w:val="superscript"/>
    </w:rPr>
  </w:style>
  <w:style w:type="paragraph" w:customStyle="1" w:styleId="32">
    <w:name w:val="chapter"/>
    <w:qFormat/>
    <w:uiPriority w:val="0"/>
    <w:pPr>
      <w:keepNext/>
      <w:keepLines/>
      <w:spacing w:before="340"/>
      <w:ind w:left="100" w:leftChars="100" w:right="100" w:rightChars="100"/>
      <w:jc w:val="center"/>
      <w:outlineLvl w:val="0"/>
    </w:pPr>
    <w:rPr>
      <w:rFonts w:ascii="Times New Roman" w:hAnsi="Times New Roman" w:eastAsia="宋体" w:cs="Times New Roman"/>
      <w:b/>
      <w:bCs/>
      <w:smallCaps/>
      <w:kern w:val="44"/>
      <w:sz w:val="24"/>
      <w:szCs w:val="24"/>
      <w:lang w:val="en-AU" w:eastAsia="en-AU" w:bidi="ar-SA"/>
    </w:rPr>
  </w:style>
  <w:style w:type="paragraph" w:customStyle="1" w:styleId="33">
    <w:name w:val="正文 A"/>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34">
    <w:name w:val="标题 21"/>
    <w:qFormat/>
    <w:uiPriority w:val="0"/>
    <w:pPr>
      <w:widowControl w:val="0"/>
      <w:tabs>
        <w:tab w:val="left" w:pos="567"/>
      </w:tabs>
      <w:spacing w:after="240"/>
      <w:ind w:left="567" w:hanging="567"/>
      <w:jc w:val="center"/>
      <w:outlineLvl w:val="1"/>
    </w:pPr>
    <w:rPr>
      <w:rFonts w:ascii="Times New Roman" w:hAnsi="Times New Roman" w:eastAsia="宋体" w:cs="Times New Roman"/>
      <w:color w:val="000000"/>
      <w:kern w:val="2"/>
      <w:sz w:val="21"/>
      <w:szCs w:val="21"/>
      <w:u w:color="000000"/>
      <w:lang w:val="en-US" w:eastAsia="en-GB" w:bidi="ar-SA"/>
    </w:rPr>
  </w:style>
  <w:style w:type="paragraph" w:customStyle="1" w:styleId="35">
    <w:name w:val="Article"/>
    <w:next w:val="14"/>
    <w:qFormat/>
    <w:uiPriority w:val="0"/>
    <w:pPr>
      <w:ind w:left="100" w:leftChars="100" w:right="100" w:rightChars="100"/>
      <w:jc w:val="both"/>
    </w:pPr>
    <w:rPr>
      <w:rFonts w:ascii="Times New Roman" w:hAnsi="Times New Roman" w:eastAsia="宋体" w:cs="Times New Roman"/>
      <w:b/>
      <w:bCs/>
      <w:smallCaps/>
      <w:sz w:val="24"/>
      <w:szCs w:val="24"/>
      <w:lang w:val="en-AU" w:eastAsia="zh-CN" w:bidi="ar-SA"/>
    </w:rPr>
  </w:style>
  <w:style w:type="paragraph" w:customStyle="1" w:styleId="36">
    <w:name w:val="默认"/>
    <w:next w:val="8"/>
    <w:qFormat/>
    <w:uiPriority w:val="0"/>
    <w:pPr>
      <w:jc w:val="center"/>
    </w:pPr>
    <w:rPr>
      <w:rFonts w:ascii="Helvetica" w:hAnsi="Helvetica" w:eastAsia="宋体" w:cs="Helvetica"/>
      <w:color w:val="000000"/>
      <w:kern w:val="2"/>
      <w:sz w:val="22"/>
      <w:szCs w:val="22"/>
      <w:u w:color="000000"/>
      <w:lang w:val="en-US" w:eastAsia="en-GB" w:bidi="ar-SA"/>
    </w:rPr>
  </w:style>
  <w:style w:type="paragraph" w:customStyle="1" w:styleId="37">
    <w:name w:val="正文 C"/>
    <w:next w:val="2"/>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38">
    <w:name w:val="正文 E"/>
    <w:next w:val="19"/>
    <w:qFormat/>
    <w:uiPriority w:val="0"/>
    <w:pPr>
      <w:widowControl w:val="0"/>
      <w:spacing w:after="160" w:line="259" w:lineRule="auto"/>
      <w:jc w:val="both"/>
    </w:pPr>
    <w:rPr>
      <w:rFonts w:ascii="Calibri" w:hAnsi="Calibri" w:eastAsia="宋体" w:cs="Calibri"/>
      <w:color w:val="000000"/>
      <w:kern w:val="2"/>
      <w:sz w:val="22"/>
      <w:szCs w:val="22"/>
      <w:u w:color="000000"/>
      <w:lang w:val="en-US" w:eastAsia="en-GB" w:bidi="ar-SA"/>
    </w:rPr>
  </w:style>
  <w:style w:type="paragraph" w:customStyle="1" w:styleId="39">
    <w:name w:val="正文 F"/>
    <w:next w:val="10"/>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40">
    <w:name w:val="正文文本 31"/>
    <w:next w:val="15"/>
    <w:qFormat/>
    <w:uiPriority w:val="0"/>
    <w:pPr>
      <w:widowControl w:val="0"/>
      <w:spacing w:line="200" w:lineRule="exact"/>
      <w:jc w:val="both"/>
    </w:pPr>
    <w:rPr>
      <w:rFonts w:ascii="Times New Roman" w:hAnsi="Times New Roman" w:eastAsia="宋体" w:cs="Times New Roman"/>
      <w:color w:val="000000"/>
      <w:kern w:val="2"/>
      <w:sz w:val="16"/>
      <w:szCs w:val="16"/>
      <w:u w:color="000000"/>
      <w:lang w:val="en-US" w:eastAsia="en-GB" w:bidi="ar-SA"/>
    </w:rPr>
  </w:style>
  <w:style w:type="paragraph" w:customStyle="1" w:styleId="41">
    <w:name w:val="正文 G"/>
    <w:next w:val="9"/>
    <w:qFormat/>
    <w:uiPriority w:val="0"/>
    <w:pPr>
      <w:widowControl w:val="0"/>
      <w:spacing w:after="160" w:line="259" w:lineRule="auto"/>
      <w:jc w:val="both"/>
    </w:pPr>
    <w:rPr>
      <w:rFonts w:ascii="Calibri" w:hAnsi="Calibri" w:eastAsia="宋体" w:cs="Calibri"/>
      <w:color w:val="000000"/>
      <w:kern w:val="2"/>
      <w:sz w:val="22"/>
      <w:szCs w:val="22"/>
      <w:u w:color="000000"/>
      <w:lang w:val="en-US" w:eastAsia="en-GB" w:bidi="ar-SA"/>
    </w:rPr>
  </w:style>
  <w:style w:type="paragraph" w:customStyle="1" w:styleId="42">
    <w:name w:val="正文 H"/>
    <w:next w:val="13"/>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43">
    <w:name w:val="正文 I"/>
    <w:next w:val="6"/>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44">
    <w:name w:val="正文 K"/>
    <w:next w:val="22"/>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45">
    <w:name w:val="正文 L"/>
    <w:next w:val="21"/>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46">
    <w:name w:val="题注1"/>
    <w:qFormat/>
    <w:uiPriority w:val="0"/>
    <w:pPr>
      <w:widowControl w:val="0"/>
      <w:jc w:val="center"/>
    </w:pPr>
    <w:rPr>
      <w:rFonts w:ascii="Times New Roman" w:hAnsi="Times New Roman" w:eastAsia="宋体" w:cs="Times New Roman"/>
      <w:b/>
      <w:bCs/>
      <w:color w:val="000000"/>
      <w:kern w:val="2"/>
      <w:sz w:val="24"/>
      <w:szCs w:val="24"/>
      <w:u w:color="000000"/>
      <w:lang w:val="en-US" w:eastAsia="en-GB" w:bidi="ar-SA"/>
    </w:rPr>
  </w:style>
  <w:style w:type="paragraph" w:customStyle="1" w:styleId="47">
    <w:name w:val="正文文本缩进1"/>
    <w:next w:val="12"/>
    <w:qFormat/>
    <w:uiPriority w:val="0"/>
    <w:pPr>
      <w:widowControl w:val="0"/>
      <w:spacing w:after="120"/>
      <w:ind w:left="200"/>
      <w:jc w:val="both"/>
    </w:pPr>
    <w:rPr>
      <w:rFonts w:ascii="Times New Roman" w:hAnsi="Times New Roman" w:eastAsia="宋体" w:cs="Times New Roman"/>
      <w:color w:val="000000"/>
      <w:sz w:val="24"/>
      <w:szCs w:val="24"/>
      <w:u w:color="000000"/>
      <w:lang w:val="en-US" w:eastAsia="en-GB" w:bidi="ar-SA"/>
    </w:rPr>
  </w:style>
  <w:style w:type="paragraph" w:customStyle="1" w:styleId="48">
    <w:name w:val="样式 小五"/>
    <w:qFormat/>
    <w:uiPriority w:val="0"/>
    <w:pPr>
      <w:pBdr>
        <w:bottom w:val="single" w:color="auto" w:sz="6" w:space="1"/>
      </w:pBdr>
      <w:tabs>
        <w:tab w:val="center" w:pos="4153"/>
        <w:tab w:val="right" w:pos="8306"/>
      </w:tabs>
      <w:snapToGrid w:val="0"/>
      <w:spacing w:after="240"/>
      <w:ind w:left="100" w:leftChars="100" w:right="100" w:rightChars="100"/>
      <w:jc w:val="center"/>
    </w:pPr>
    <w:rPr>
      <w:rFonts w:ascii="Times New Roman" w:hAnsi="Times New Roman" w:eastAsia="宋体" w:cs="Times New Roman"/>
      <w:sz w:val="18"/>
      <w:szCs w:val="18"/>
      <w:lang w:val="en-AU" w:eastAsia="en-AU" w:bidi="ar-SA"/>
    </w:rPr>
  </w:style>
  <w:style w:type="paragraph" w:customStyle="1" w:styleId="49">
    <w:name w:val="List Paragraph"/>
    <w:basedOn w:val="1"/>
    <w:qFormat/>
    <w:uiPriority w:val="0"/>
    <w:pPr>
      <w:contextualSpacing/>
    </w:pPr>
  </w:style>
  <w:style w:type="paragraph" w:customStyle="1" w:styleId="50">
    <w:name w:val="Default"/>
    <w:qFormat/>
    <w:uiPriority w:val="0"/>
    <w:pPr>
      <w:widowControl w:val="0"/>
      <w:autoSpaceDE w:val="0"/>
      <w:autoSpaceDN w:val="0"/>
      <w:adjustRightInd w:val="0"/>
    </w:pPr>
    <w:rPr>
      <w:rFonts w:ascii="Times New Roman" w:hAnsi="Times New Roman" w:eastAsia="Batang" w:cs="Times New Roman"/>
      <w:color w:val="000000"/>
      <w:sz w:val="24"/>
      <w:szCs w:val="24"/>
      <w:lang w:val="en-US" w:eastAsia="ko-KR" w:bidi="ar-SA"/>
    </w:rPr>
  </w:style>
  <w:style w:type="paragraph" w:customStyle="1" w:styleId="51">
    <w:name w:val="修订1"/>
    <w:qFormat/>
    <w:uiPriority w:val="0"/>
    <w:rPr>
      <w:rFonts w:ascii="Times New Roman" w:hAnsi="Times New Roman" w:eastAsia="宋体" w:cs="Times New Roman"/>
      <w:sz w:val="24"/>
      <w:szCs w:val="24"/>
      <w:lang w:val="en-AU" w:eastAsia="en-AU" w:bidi="ar-SA"/>
    </w:rPr>
  </w:style>
  <w:style w:type="paragraph" w:customStyle="1" w:styleId="52">
    <w:name w:val="Revisión1"/>
    <w:qFormat/>
    <w:uiPriority w:val="0"/>
    <w:rPr>
      <w:rFonts w:ascii="Times New Roman" w:hAnsi="Times New Roman" w:eastAsia="宋体" w:cs="Times New Roman"/>
      <w:sz w:val="24"/>
      <w:szCs w:val="24"/>
      <w:lang w:val="en-AU" w:eastAsia="en-AU" w:bidi="ar-SA"/>
    </w:rPr>
  </w:style>
  <w:style w:type="paragraph" w:customStyle="1" w:styleId="53">
    <w:name w:val="Revisión2"/>
    <w:qFormat/>
    <w:uiPriority w:val="0"/>
    <w:rPr>
      <w:rFonts w:ascii="Times New Roman" w:hAnsi="Times New Roman" w:eastAsia="宋体" w:cs="Times New Roman"/>
      <w:sz w:val="24"/>
      <w:szCs w:val="24"/>
      <w:lang w:val="en-AU" w:eastAsia="en-AU" w:bidi="ar-SA"/>
    </w:rPr>
  </w:style>
  <w:style w:type="paragraph" w:customStyle="1" w:styleId="54">
    <w:name w:val="Revisión3"/>
    <w:qFormat/>
    <w:uiPriority w:val="0"/>
    <w:rPr>
      <w:rFonts w:ascii="Times New Roman" w:hAnsi="Times New Roman" w:eastAsia="宋体" w:cs="Times New Roman"/>
      <w:sz w:val="24"/>
      <w:szCs w:val="24"/>
      <w:lang w:val="en-AU" w:eastAsia="en-AU" w:bidi="ar-SA"/>
    </w:rPr>
  </w:style>
  <w:style w:type="paragraph" w:customStyle="1" w:styleId="55">
    <w:name w:val="Revisión4"/>
    <w:qFormat/>
    <w:uiPriority w:val="0"/>
    <w:rPr>
      <w:rFonts w:ascii="Times New Roman" w:hAnsi="Times New Roman" w:eastAsia="宋体" w:cs="Times New Roman"/>
      <w:sz w:val="24"/>
      <w:szCs w:val="24"/>
      <w:lang w:val="en-AU" w:eastAsia="en-AU" w:bidi="ar-SA"/>
    </w:rPr>
  </w:style>
  <w:style w:type="paragraph" w:customStyle="1" w:styleId="56">
    <w:name w:val="样式 10 磅"/>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CGAC</Company>
  <Pages>17</Pages>
  <Words>7065</Words>
  <Characters>7135</Characters>
  <Lines>458</Lines>
  <Paragraphs>227</Paragraphs>
  <TotalTime>6</TotalTime>
  <ScaleCrop>false</ScaleCrop>
  <LinksUpToDate>false</LinksUpToDate>
  <CharactersWithSpaces>7214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2022-12-09T23:46:00Z</dcterms:created>
  <dc:creator>陈佳芸</dc:creator>
  <cp:lastModifiedBy>落叶乔木</cp:lastModifiedBy>
  <cp:lastPrinted>2022-11-20T16:15:00Z</cp:lastPrinted>
  <dcterms:modified xsi:type="dcterms:W3CDTF">2023-08-18T02:08:21Z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364E9C502379499193AB75E13E8A0513_13</vt:lpwstr>
  </property>
</Properties>
</file>